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eastAsia="仿宋_GB2312"/>
          <w:b/>
          <w:bCs/>
          <w:color w:val="000000" w:themeColor="text1"/>
          <w:sz w:val="32"/>
          <w:szCs w:val="32"/>
          <w:highlight w:val="none"/>
          <w14:textFill>
            <w14:solidFill>
              <w14:schemeClr w14:val="tx1"/>
            </w14:solidFill>
          </w14:textFill>
        </w:rPr>
      </w:pPr>
      <w:r>
        <w:rPr>
          <w:rFonts w:eastAsia="仿宋_GB2312"/>
          <w:b/>
          <w:bCs/>
          <w:color w:val="000000" w:themeColor="text1"/>
          <w:sz w:val="32"/>
          <w:szCs w:val="32"/>
          <w:highlight w:val="none"/>
          <w14:textFill>
            <w14:solidFill>
              <w14:schemeClr w14:val="tx1"/>
            </w14:solidFill>
          </w14:textFill>
        </w:rPr>
        <w:t>（GF—201</w:t>
      </w:r>
      <w:r>
        <w:rPr>
          <w:rFonts w:hint="eastAsia" w:eastAsia="仿宋_GB2312"/>
          <w:b/>
          <w:bCs/>
          <w:color w:val="000000" w:themeColor="text1"/>
          <w:sz w:val="32"/>
          <w:szCs w:val="32"/>
          <w:highlight w:val="none"/>
          <w14:textFill>
            <w14:solidFill>
              <w14:schemeClr w14:val="tx1"/>
            </w14:solidFill>
          </w14:textFill>
        </w:rPr>
        <w:t>7</w:t>
      </w:r>
      <w:r>
        <w:rPr>
          <w:rFonts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14:textFill>
            <w14:solidFill>
              <w14:schemeClr w14:val="tx1"/>
            </w14:solidFill>
          </w14:textFill>
        </w:rPr>
        <w:t>0201）</w:t>
      </w:r>
    </w:p>
    <w:p>
      <w:pPr>
        <w:jc w:val="center"/>
        <w:textAlignment w:val="baseline"/>
        <w:rPr>
          <w:rFonts w:eastAsia="华文中宋"/>
          <w:b/>
          <w:color w:val="000000" w:themeColor="text1"/>
          <w:sz w:val="52"/>
          <w:szCs w:val="52"/>
          <w:highlight w:val="none"/>
          <w14:textFill>
            <w14:solidFill>
              <w14:schemeClr w14:val="tx1"/>
            </w14:solidFill>
          </w14:textFill>
        </w:rPr>
      </w:pPr>
    </w:p>
    <w:p>
      <w:pPr>
        <w:jc w:val="center"/>
        <w:textAlignment w:val="baseline"/>
        <w:rPr>
          <w:rFonts w:eastAsia="华文中宋"/>
          <w:b/>
          <w:color w:val="000000" w:themeColor="text1"/>
          <w:sz w:val="52"/>
          <w:szCs w:val="52"/>
          <w:highlight w:val="none"/>
          <w14:textFill>
            <w14:solidFill>
              <w14:schemeClr w14:val="tx1"/>
            </w14:solidFill>
          </w14:textFill>
        </w:rPr>
      </w:pPr>
    </w:p>
    <w:p>
      <w:pPr>
        <w:jc w:val="both"/>
        <w:textAlignment w:val="baseline"/>
        <w:rPr>
          <w:rFonts w:eastAsia="华文中宋"/>
          <w:b/>
          <w:color w:val="000000" w:themeColor="text1"/>
          <w:sz w:val="52"/>
          <w:szCs w:val="52"/>
          <w:highlight w:val="none"/>
          <w14:textFill>
            <w14:solidFill>
              <w14:schemeClr w14:val="tx1"/>
            </w14:solidFill>
          </w14:textFill>
        </w:rPr>
      </w:pPr>
    </w:p>
    <w:p>
      <w:pPr>
        <w:jc w:val="center"/>
        <w:textAlignment w:val="baseline"/>
        <w:rPr>
          <w:rFonts w:eastAsia="华文中宋"/>
          <w:b/>
          <w:color w:val="000000" w:themeColor="text1"/>
          <w:sz w:val="52"/>
          <w:szCs w:val="52"/>
          <w:highlight w:val="none"/>
          <w14:textFill>
            <w14:solidFill>
              <w14:schemeClr w14:val="tx1"/>
            </w14:solidFill>
          </w14:textFill>
        </w:rPr>
      </w:pPr>
      <w:r>
        <w:rPr>
          <w:rFonts w:eastAsia="华文中宋"/>
          <w:b/>
          <w:color w:val="000000" w:themeColor="text1"/>
          <w:sz w:val="52"/>
          <w:szCs w:val="52"/>
          <w:highlight w:val="none"/>
          <w14:textFill>
            <w14:solidFill>
              <w14:schemeClr w14:val="tx1"/>
            </w14:solidFill>
          </w14:textFill>
        </w:rPr>
        <w:t>建设工程施工合同</w:t>
      </w:r>
      <w:r>
        <w:rPr>
          <w:rFonts w:eastAsia="华文中宋"/>
          <w:b/>
          <w:color w:val="000000" w:themeColor="text1"/>
          <w:sz w:val="52"/>
          <w:szCs w:val="52"/>
          <w:highlight w:val="none"/>
          <w14:textFill>
            <w14:solidFill>
              <w14:schemeClr w14:val="tx1"/>
            </w14:solidFill>
          </w14:textFill>
        </w:rPr>
        <w:br w:type="textWrapping"/>
      </w:r>
    </w:p>
    <w:p>
      <w:pPr>
        <w:jc w:val="center"/>
        <w:textAlignment w:val="baseline"/>
        <w:rPr>
          <w:rFonts w:eastAsia="华文中宋"/>
          <w:b/>
          <w:color w:val="000000" w:themeColor="text1"/>
          <w:sz w:val="52"/>
          <w:szCs w:val="52"/>
          <w:highlight w:val="none"/>
          <w14:textFill>
            <w14:solidFill>
              <w14:schemeClr w14:val="tx1"/>
            </w14:solidFill>
          </w14:textFill>
        </w:rPr>
      </w:pPr>
    </w:p>
    <w:p>
      <w:pPr>
        <w:textAlignment w:val="baseline"/>
        <w:rPr>
          <w:rFonts w:eastAsia="黑体"/>
          <w:b/>
          <w:color w:val="000000" w:themeColor="text1"/>
          <w:sz w:val="52"/>
          <w:szCs w:val="52"/>
          <w:highlight w:val="none"/>
          <w14:textFill>
            <w14:solidFill>
              <w14:schemeClr w14:val="tx1"/>
            </w14:solidFill>
          </w14:textFill>
        </w:rPr>
      </w:pPr>
    </w:p>
    <w:p>
      <w:pPr>
        <w:textAlignment w:val="baseline"/>
        <w:rPr>
          <w:b/>
          <w:color w:val="000000" w:themeColor="text1"/>
          <w:sz w:val="28"/>
          <w:szCs w:val="28"/>
          <w:highlight w:val="none"/>
          <w14:textFill>
            <w14:solidFill>
              <w14:schemeClr w14:val="tx1"/>
            </w14:solidFill>
          </w14:textFill>
        </w:rPr>
      </w:pPr>
    </w:p>
    <w:p>
      <w:pPr>
        <w:snapToGrid w:val="0"/>
        <w:spacing w:line="360" w:lineRule="auto"/>
        <w:ind w:left="3304" w:leftChars="426" w:hanging="2409" w:hangingChars="800"/>
        <w:rPr>
          <w:b/>
          <w:color w:val="000000" w:themeColor="text1"/>
          <w:sz w:val="28"/>
          <w:szCs w:val="28"/>
          <w:highlight w:val="none"/>
          <w14:textFill>
            <w14:solidFill>
              <w14:schemeClr w14:val="tx1"/>
            </w14:solidFill>
          </w14:textFill>
        </w:rPr>
      </w:pPr>
      <w:r>
        <w:rPr>
          <w:rFonts w:eastAsia="仿宋_GB2312"/>
          <w:b/>
          <w:color w:val="000000" w:themeColor="text1"/>
          <w:sz w:val="30"/>
          <w:szCs w:val="30"/>
          <w:highlight w:val="none"/>
          <w14:textFill>
            <w14:solidFill>
              <w14:schemeClr w14:val="tx1"/>
            </w14:solidFill>
          </w14:textFill>
        </w:rPr>
        <w:t>工  程  名 称</w:t>
      </w:r>
      <w:r>
        <w:rPr>
          <w:rFonts w:ascii="仿宋" w:hAnsi="仿宋" w:eastAsia="仿宋"/>
          <w:b/>
          <w:bCs/>
          <w:color w:val="000000" w:themeColor="text1"/>
          <w:sz w:val="30"/>
          <w:szCs w:val="30"/>
          <w:highlight w:val="none"/>
          <w14:textFill>
            <w14:solidFill>
              <w14:schemeClr w14:val="tx1"/>
            </w14:solidFill>
          </w14:textFill>
        </w:rPr>
        <w:t>：</w:t>
      </w:r>
      <w:r>
        <w:rPr>
          <w:rFonts w:hint="eastAsia" w:ascii="仿宋" w:hAnsi="仿宋" w:eastAsia="仿宋"/>
          <w:b/>
          <w:bCs/>
          <w:color w:val="000000" w:themeColor="text1"/>
          <w:sz w:val="30"/>
          <w:szCs w:val="30"/>
          <w:highlight w:val="none"/>
          <w:u w:val="single"/>
          <w:lang w:eastAsia="zh-CN"/>
          <w14:textFill>
            <w14:solidFill>
              <w14:schemeClr w14:val="tx1"/>
            </w14:solidFill>
          </w14:textFill>
        </w:rPr>
        <w:t>港澳码头及周边地块综合整治项目-综合生产车间及其配套工程</w:t>
      </w:r>
      <w:r>
        <w:rPr>
          <w:rFonts w:hint="eastAsia" w:ascii="仿宋" w:hAnsi="仿宋" w:eastAsia="仿宋"/>
          <w:b/>
          <w:bCs/>
          <w:color w:val="000000" w:themeColor="text1"/>
          <w:sz w:val="30"/>
          <w:szCs w:val="30"/>
          <w:highlight w:val="none"/>
          <w:u w:val="single"/>
          <w14:textFill>
            <w14:solidFill>
              <w14:schemeClr w14:val="tx1"/>
            </w14:solidFill>
          </w14:textFill>
        </w:rPr>
        <w:t xml:space="preserve">    </w:t>
      </w:r>
      <w:r>
        <w:rPr>
          <w:rFonts w:ascii="宋体" w:hAnsi="宋体"/>
          <w:b/>
          <w:bCs/>
          <w:color w:val="000000" w:themeColor="text1"/>
          <w:sz w:val="30"/>
          <w:szCs w:val="30"/>
          <w:highlight w:val="none"/>
          <w:u w:val="single"/>
          <w14:textFill>
            <w14:solidFill>
              <w14:schemeClr w14:val="tx1"/>
            </w14:solidFill>
          </w14:textFill>
        </w:rPr>
        <w:t xml:space="preserve"> </w:t>
      </w:r>
    </w:p>
    <w:p>
      <w:pPr>
        <w:spacing w:line="360" w:lineRule="auto"/>
        <w:ind w:firstLine="904" w:firstLineChars="300"/>
        <w:textAlignment w:val="baseline"/>
        <w:rPr>
          <w:rFonts w:hint="eastAsia" w:eastAsia="仿宋_GB2312"/>
          <w:b/>
          <w:color w:val="000000" w:themeColor="text1"/>
          <w:sz w:val="30"/>
          <w:szCs w:val="30"/>
          <w:highlight w:val="none"/>
          <w:u w:val="single" w:color="000000"/>
          <w:lang w:eastAsia="zh-CN"/>
          <w14:textFill>
            <w14:solidFill>
              <w14:schemeClr w14:val="tx1"/>
            </w14:solidFill>
          </w14:textFill>
        </w:rPr>
      </w:pPr>
      <w:r>
        <w:rPr>
          <w:rFonts w:eastAsia="仿宋_GB2312"/>
          <w:b/>
          <w:color w:val="000000" w:themeColor="text1"/>
          <w:sz w:val="30"/>
          <w:szCs w:val="30"/>
          <w:highlight w:val="none"/>
          <w14:textFill>
            <w14:solidFill>
              <w14:schemeClr w14:val="tx1"/>
            </w14:solidFill>
          </w14:textFill>
        </w:rPr>
        <w:t>发包人（全称）：</w:t>
      </w:r>
      <w:r>
        <w:rPr>
          <w:rFonts w:hint="eastAsia" w:eastAsia="仿宋_GB2312"/>
          <w:b/>
          <w:color w:val="000000" w:themeColor="text1"/>
          <w:sz w:val="30"/>
          <w:szCs w:val="30"/>
          <w:highlight w:val="none"/>
          <w:u w:val="single" w:color="000000"/>
          <w:lang w:eastAsia="zh-CN"/>
          <w14:textFill>
            <w14:solidFill>
              <w14:schemeClr w14:val="tx1"/>
            </w14:solidFill>
          </w14:textFill>
        </w:rPr>
        <w:t>东莞市新东湾环保投资有限公司</w:t>
      </w:r>
    </w:p>
    <w:p>
      <w:pPr>
        <w:spacing w:line="360" w:lineRule="auto"/>
        <w:ind w:firstLine="904" w:firstLineChars="300"/>
        <w:textAlignment w:val="baseline"/>
        <w:rPr>
          <w:rFonts w:ascii="仿宋" w:hAnsi="仿宋" w:eastAsia="仿宋" w:cs="仿宋"/>
          <w:b/>
          <w:color w:val="000000" w:themeColor="text1"/>
          <w:sz w:val="30"/>
          <w:szCs w:val="30"/>
          <w:highlight w:val="none"/>
          <w:u w:val="single"/>
          <w14:textFill>
            <w14:solidFill>
              <w14:schemeClr w14:val="tx1"/>
            </w14:solidFill>
          </w14:textFill>
        </w:rPr>
      </w:pPr>
      <w:r>
        <w:rPr>
          <w:rFonts w:eastAsia="仿宋_GB2312"/>
          <w:b/>
          <w:color w:val="000000" w:themeColor="text1"/>
          <w:sz w:val="30"/>
          <w:szCs w:val="30"/>
          <w:highlight w:val="none"/>
          <w14:textFill>
            <w14:solidFill>
              <w14:schemeClr w14:val="tx1"/>
            </w14:solidFill>
          </w14:textFill>
        </w:rPr>
        <w:t>承包人（全称）：</w:t>
      </w:r>
      <w:r>
        <w:rPr>
          <w:rFonts w:hint="eastAsia" w:ascii="仿宋" w:hAnsi="仿宋" w:eastAsia="仿宋" w:cs="仿宋"/>
          <w:b/>
          <w:color w:val="000000" w:themeColor="text1"/>
          <w:sz w:val="30"/>
          <w:szCs w:val="30"/>
          <w:highlight w:val="none"/>
          <w:u w:val="single" w:color="000000"/>
          <w14:textFill>
            <w14:solidFill>
              <w14:schemeClr w14:val="tx1"/>
            </w14:solidFill>
          </w14:textFill>
        </w:rPr>
        <w:t xml:space="preserve">                          </w:t>
      </w:r>
    </w:p>
    <w:p>
      <w:pPr>
        <w:textAlignment w:val="baseline"/>
        <w:rPr>
          <w:b/>
          <w:color w:val="000000" w:themeColor="text1"/>
          <w:sz w:val="28"/>
          <w:szCs w:val="28"/>
          <w:highlight w:val="none"/>
          <w14:textFill>
            <w14:solidFill>
              <w14:schemeClr w14:val="tx1"/>
            </w14:solidFill>
          </w14:textFill>
        </w:rPr>
      </w:pPr>
    </w:p>
    <w:p>
      <w:pPr>
        <w:textAlignment w:val="baseline"/>
        <w:rPr>
          <w:b/>
          <w:color w:val="000000" w:themeColor="text1"/>
          <w:sz w:val="28"/>
          <w:szCs w:val="28"/>
          <w:highlight w:val="none"/>
          <w14:textFill>
            <w14:solidFill>
              <w14:schemeClr w14:val="tx1"/>
            </w14:solidFill>
          </w14:textFill>
        </w:rPr>
      </w:pPr>
    </w:p>
    <w:p>
      <w:pPr>
        <w:textAlignment w:val="baseline"/>
        <w:rPr>
          <w:b/>
          <w:color w:val="000000" w:themeColor="text1"/>
          <w:sz w:val="28"/>
          <w:szCs w:val="28"/>
          <w:highlight w:val="none"/>
          <w14:textFill>
            <w14:solidFill>
              <w14:schemeClr w14:val="tx1"/>
            </w14:solidFill>
          </w14:textFill>
        </w:rPr>
      </w:pPr>
    </w:p>
    <w:p>
      <w:pPr>
        <w:ind w:right="2719" w:firstLine="2749" w:firstLineChars="1304"/>
        <w:jc w:val="distribute"/>
        <w:textAlignment w:val="baseline"/>
        <w:rPr>
          <w:b/>
          <w:color w:val="000000" w:themeColor="text1"/>
          <w:sz w:val="32"/>
          <w:szCs w:val="28"/>
          <w:highlight w:val="none"/>
          <w14:textFill>
            <w14:solidFill>
              <w14:schemeClr w14:val="tx1"/>
            </w14:solidFill>
          </w14:textFill>
        </w:rPr>
      </w:pPr>
      <w:r>
        <w:rPr>
          <w:b/>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O0earoEAgAADA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b/>
          <w:color w:val="000000" w:themeColor="text1"/>
          <w:sz w:val="32"/>
          <w:szCs w:val="28"/>
          <w:highlight w:val="none"/>
          <w14:textFill>
            <w14:solidFill>
              <w14:schemeClr w14:val="tx1"/>
            </w14:solidFill>
          </w14:textFill>
        </w:rPr>
        <w:t>住房城乡建设部</w:t>
      </w:r>
    </w:p>
    <w:p>
      <w:pPr>
        <w:ind w:right="2719" w:firstLine="2750" w:firstLineChars="856"/>
        <w:jc w:val="distribute"/>
        <w:textAlignment w:val="baseline"/>
        <w:rPr>
          <w:b/>
          <w:color w:val="000000" w:themeColor="text1"/>
          <w:sz w:val="32"/>
          <w:szCs w:val="28"/>
          <w:highlight w:val="none"/>
          <w14:textFill>
            <w14:solidFill>
              <w14:schemeClr w14:val="tx1"/>
            </w14:solidFill>
          </w14:textFill>
        </w:rPr>
      </w:pPr>
      <w:r>
        <w:rPr>
          <w:b/>
          <w:color w:val="000000" w:themeColor="text1"/>
          <w:sz w:val="32"/>
          <w:szCs w:val="28"/>
          <w:highlight w:val="none"/>
          <w14:textFill>
            <w14:solidFill>
              <w14:schemeClr w14:val="tx1"/>
            </w14:solidFill>
          </w14:textFill>
        </w:rPr>
        <w:t>国家工商行政管理总局</w:t>
      </w:r>
    </w:p>
    <w:p>
      <w:pPr>
        <w:textAlignment w:val="baseline"/>
        <w:rPr>
          <w:b/>
          <w:color w:val="000000" w:themeColor="text1"/>
          <w:sz w:val="20"/>
          <w:highlight w:val="none"/>
          <w14:textFill>
            <w14:solidFill>
              <w14:schemeClr w14:val="tx1"/>
            </w14:solidFill>
          </w14:textFill>
        </w:rPr>
      </w:pPr>
    </w:p>
    <w:p>
      <w:pPr>
        <w:pStyle w:val="31"/>
        <w:spacing w:before="0" w:after="0" w:line="360" w:lineRule="auto"/>
        <w:jc w:val="center"/>
        <w:textAlignment w:val="baseline"/>
        <w:rPr>
          <w:rFonts w:eastAsia="华文中宋"/>
          <w:b w:val="0"/>
          <w:color w:val="000000" w:themeColor="text1"/>
          <w:sz w:val="24"/>
          <w:szCs w:val="24"/>
          <w:highlight w:val="none"/>
          <w:lang w:val="zh-CN"/>
          <w14:textFill>
            <w14:solidFill>
              <w14:schemeClr w14:val="tx1"/>
            </w14:solidFill>
          </w14:textFill>
        </w:rPr>
      </w:pPr>
      <w:bookmarkStart w:id="0" w:name="_Toc8081"/>
      <w:bookmarkStart w:id="1" w:name="_Toc77512705"/>
      <w:bookmarkStart w:id="2" w:name="_Toc296890982"/>
      <w:bookmarkStart w:id="3" w:name="_Toc296503025"/>
      <w:r>
        <w:rPr>
          <w:rFonts w:hint="eastAsia" w:eastAsia="华文中宋"/>
          <w:b w:val="0"/>
          <w:color w:val="000000" w:themeColor="text1"/>
          <w:sz w:val="24"/>
          <w:szCs w:val="24"/>
          <w:highlight w:val="none"/>
          <w:lang w:val="zh-CN"/>
          <w14:textFill>
            <w14:solidFill>
              <w14:schemeClr w14:val="tx1"/>
            </w14:solidFill>
          </w14:textFill>
        </w:rPr>
        <w:t>说  明</w:t>
      </w:r>
      <w:bookmarkEnd w:id="0"/>
      <w:bookmarkEnd w:id="1"/>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bookmarkStart w:id="4" w:name="_Toc21751"/>
      <w:r>
        <w:rPr>
          <w:rFonts w:hint="eastAsia" w:ascii="仿宋_GB2312" w:eastAsia="仿宋_GB2312"/>
          <w:b/>
          <w:color w:val="000000" w:themeColor="text1"/>
          <w:sz w:val="24"/>
          <w:szCs w:val="24"/>
          <w:highlight w:val="none"/>
          <w14:textFill>
            <w14:solidFill>
              <w14:schemeClr w14:val="tx1"/>
            </w14:solidFill>
          </w14:textFill>
        </w:rPr>
        <w:t>一、《示范文本》的组成</w:t>
      </w:r>
      <w:bookmarkEnd w:id="4"/>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《示范文本》由合同协议书、通用合同条款和专用合同条款三部分组成。</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bookmarkStart w:id="5" w:name="_Toc4086"/>
      <w:r>
        <w:rPr>
          <w:rFonts w:hint="eastAsia" w:ascii="仿宋_GB2312" w:eastAsia="仿宋_GB2312"/>
          <w:b/>
          <w:color w:val="000000" w:themeColor="text1"/>
          <w:sz w:val="24"/>
          <w:szCs w:val="24"/>
          <w:highlight w:val="none"/>
          <w14:textFill>
            <w14:solidFill>
              <w14:schemeClr w14:val="tx1"/>
            </w14:solidFill>
          </w14:textFill>
        </w:rPr>
        <w:t>（一）合同协议书</w:t>
      </w:r>
      <w:bookmarkEnd w:id="5"/>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bookmarkStart w:id="6" w:name="_Toc19538"/>
      <w:r>
        <w:rPr>
          <w:rFonts w:hint="eastAsia" w:ascii="仿宋_GB2312" w:eastAsia="仿宋_GB2312"/>
          <w:b/>
          <w:color w:val="000000" w:themeColor="text1"/>
          <w:sz w:val="24"/>
          <w:szCs w:val="24"/>
          <w:highlight w:val="none"/>
          <w14:textFill>
            <w14:solidFill>
              <w14:schemeClr w14:val="tx1"/>
            </w14:solidFill>
          </w14:textFill>
        </w:rPr>
        <w:t>（二）通用合同条款</w:t>
      </w:r>
      <w:bookmarkEnd w:id="6"/>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通用合同条款是合同当事人根据《中华人民共和国建筑法》、《中华人民共和国民法典》等法律法规的规定，就工程建设的实施及相关事项，对合同当事人的权利义务作出的原则性约定。</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bookmarkStart w:id="7" w:name="_Toc4713"/>
      <w:r>
        <w:rPr>
          <w:rFonts w:hint="eastAsia" w:ascii="仿宋_GB2312" w:eastAsia="仿宋_GB2312"/>
          <w:b/>
          <w:color w:val="000000" w:themeColor="text1"/>
          <w:sz w:val="24"/>
          <w:szCs w:val="24"/>
          <w:highlight w:val="none"/>
          <w14:textFill>
            <w14:solidFill>
              <w14:schemeClr w14:val="tx1"/>
            </w14:solidFill>
          </w14:textFill>
        </w:rPr>
        <w:t>（三）专用合同条款</w:t>
      </w:r>
      <w:bookmarkEnd w:id="7"/>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25"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1.专用合同条款的编号应与相应的通用合同条款的编号一致；</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2.合同当事人可以通过对专用合同条款的修改，满足具体建设工程的特殊要求，避免直接修改通用合同条款；</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3.在专用合同条款中有横道线的地方，合同当事人可针对相应的通用合同条款进行细化、完善、补充、修改或另行约定；如无细化、完善、补充、修改或另行约定，则填写“无”或划“/”。</w:t>
      </w:r>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bookmarkStart w:id="8" w:name="_Toc17682"/>
      <w:r>
        <w:rPr>
          <w:rFonts w:hint="eastAsia" w:ascii="仿宋_GB2312" w:eastAsia="仿宋_GB2312"/>
          <w:b/>
          <w:color w:val="000000" w:themeColor="text1"/>
          <w:sz w:val="24"/>
          <w:szCs w:val="24"/>
          <w:highlight w:val="none"/>
          <w14:textFill>
            <w14:solidFill>
              <w14:schemeClr w14:val="tx1"/>
            </w14:solidFill>
          </w14:textFill>
        </w:rPr>
        <w:t>二、《示范文本》的性质和适用范围</w:t>
      </w:r>
      <w:bookmarkEnd w:id="8"/>
    </w:p>
    <w:p>
      <w:pPr>
        <w:spacing w:line="360" w:lineRule="auto"/>
        <w:ind w:firstLine="482" w:firstLineChars="200"/>
        <w:textAlignment w:val="baseline"/>
        <w:rPr>
          <w:rFonts w:ascii="仿宋_GB2312" w:eastAsia="仿宋_GB2312"/>
          <w:b/>
          <w:color w:val="000000" w:themeColor="text1"/>
          <w:sz w:val="24"/>
          <w:szCs w:val="24"/>
          <w:highlight w:val="none"/>
          <w14:textFill>
            <w14:solidFill>
              <w14:schemeClr w14:val="tx1"/>
            </w14:solidFill>
          </w14:textFill>
        </w:rPr>
      </w:pPr>
      <w:r>
        <w:rPr>
          <w:rFonts w:hint="eastAsia" w:ascii="仿宋_GB2312" w:eastAsia="仿宋_GB2312"/>
          <w:b/>
          <w:color w:val="000000" w:themeColor="text1"/>
          <w:sz w:val="24"/>
          <w:szCs w:val="24"/>
          <w:highlight w:val="none"/>
          <w14:textFill>
            <w14:solidFill>
              <w14:schemeClr w14:val="tx1"/>
            </w14:solidFill>
          </w14:textFill>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bookmarkStart w:id="9" w:name="_Toc31483"/>
    </w:p>
    <w:p>
      <w:pPr>
        <w:widowControl/>
        <w:jc w:val="left"/>
        <w:textAlignment w:val="baseline"/>
        <w:rPr>
          <w:rFonts w:ascii="仿宋_GB2312" w:eastAsia="仿宋_GB2312"/>
          <w:b/>
          <w:color w:val="000000" w:themeColor="text1"/>
          <w:sz w:val="24"/>
          <w:szCs w:val="24"/>
          <w:highlight w:val="none"/>
          <w14:textFill>
            <w14:solidFill>
              <w14:schemeClr w14:val="tx1"/>
            </w14:solidFill>
          </w14:textFill>
        </w:rPr>
      </w:pPr>
      <w:r>
        <w:rPr>
          <w:rFonts w:ascii="仿宋_GB2312" w:eastAsia="仿宋_GB2312"/>
          <w:b/>
          <w:color w:val="000000" w:themeColor="text1"/>
          <w:sz w:val="24"/>
          <w:szCs w:val="24"/>
          <w:highlight w:val="none"/>
          <w14:textFill>
            <w14:solidFill>
              <w14:schemeClr w14:val="tx1"/>
            </w14:solidFill>
          </w14:textFill>
        </w:rPr>
        <w:br w:type="page"/>
      </w:r>
    </w:p>
    <w:p>
      <w:pPr>
        <w:pStyle w:val="5"/>
        <w:ind w:firstLine="561"/>
        <w:jc w:val="center"/>
        <w:textAlignment w:val="baseline"/>
        <w:rPr>
          <w:rFonts w:ascii="华文中宋" w:hAnsi="华文中宋" w:eastAsia="华文中宋"/>
          <w:color w:val="000000" w:themeColor="text1"/>
          <w:sz w:val="28"/>
          <w:szCs w:val="28"/>
          <w:highlight w:val="none"/>
          <w14:textFill>
            <w14:solidFill>
              <w14:schemeClr w14:val="tx1"/>
            </w14:solidFill>
          </w14:textFill>
        </w:rPr>
      </w:pPr>
      <w:bookmarkStart w:id="10" w:name="_Toc18907"/>
      <w:bookmarkStart w:id="11" w:name="_Toc81131016"/>
      <w:bookmarkStart w:id="12" w:name="_Toc8528"/>
      <w:bookmarkStart w:id="13" w:name="_Toc12089"/>
      <w:bookmarkStart w:id="14" w:name="_Toc24257"/>
      <w:bookmarkStart w:id="15" w:name="_Toc77512706"/>
      <w:bookmarkStart w:id="16" w:name="_Toc10436"/>
      <w:r>
        <w:rPr>
          <w:rFonts w:ascii="华文中宋" w:hAnsi="华文中宋" w:eastAsia="华文中宋"/>
          <w:color w:val="000000" w:themeColor="text1"/>
          <w:sz w:val="28"/>
          <w:szCs w:val="28"/>
          <w:highlight w:val="none"/>
          <w14:textFill>
            <w14:solidFill>
              <w14:schemeClr w14:val="tx1"/>
            </w14:solidFill>
          </w14:textFill>
        </w:rPr>
        <w:t>目</w:t>
      </w:r>
      <w:r>
        <w:rPr>
          <w:rFonts w:hint="eastAsia" w:ascii="华文中宋" w:hAnsi="华文中宋" w:eastAsia="华文中宋"/>
          <w:color w:val="000000" w:themeColor="text1"/>
          <w:sz w:val="28"/>
          <w:szCs w:val="28"/>
          <w:highlight w:val="none"/>
          <w14:textFill>
            <w14:solidFill>
              <w14:schemeClr w14:val="tx1"/>
            </w14:solidFill>
          </w14:textFill>
        </w:rPr>
        <w:t xml:space="preserve">  </w:t>
      </w:r>
      <w:r>
        <w:rPr>
          <w:rFonts w:ascii="华文中宋" w:hAnsi="华文中宋" w:eastAsia="华文中宋"/>
          <w:color w:val="000000" w:themeColor="text1"/>
          <w:sz w:val="28"/>
          <w:szCs w:val="28"/>
          <w:highlight w:val="none"/>
          <w14:textFill>
            <w14:solidFill>
              <w14:schemeClr w14:val="tx1"/>
            </w14:solidFill>
          </w14:textFill>
        </w:rPr>
        <w:t>录</w:t>
      </w:r>
      <w:bookmarkEnd w:id="9"/>
      <w:bookmarkEnd w:id="10"/>
      <w:bookmarkEnd w:id="11"/>
      <w:bookmarkEnd w:id="12"/>
      <w:bookmarkEnd w:id="13"/>
      <w:bookmarkEnd w:id="14"/>
      <w:bookmarkEnd w:id="15"/>
      <w:bookmarkEnd w:id="16"/>
    </w:p>
    <w:p>
      <w:pPr>
        <w:pStyle w:val="13"/>
        <w:tabs>
          <w:tab w:val="right" w:leader="dot" w:pos="8820"/>
        </w:tabs>
        <w:rPr>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sz w:val="20"/>
          <w:szCs w:val="21"/>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20"/>
          <w:szCs w:val="21"/>
          <w:highlight w:val="none"/>
          <w14:textFill>
            <w14:solidFill>
              <w14:schemeClr w14:val="tx1"/>
            </w14:solidFill>
          </w14:textFill>
        </w:rPr>
        <w:instrText xml:space="preserve"> TOC \o "1-5" \h \z \u </w:instrText>
      </w:r>
      <w:r>
        <w:rPr>
          <w:rFonts w:hint="eastAsia" w:ascii="仿宋_GB2312" w:hAnsi="仿宋_GB2312" w:eastAsia="仿宋_GB2312" w:cs="仿宋_GB2312"/>
          <w:b/>
          <w:bCs/>
          <w:color w:val="000000" w:themeColor="text1"/>
          <w:sz w:val="20"/>
          <w:szCs w:val="21"/>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Cs w:val="21"/>
          <w:highlight w:val="none"/>
          <w14:textFill>
            <w14:solidFill>
              <w14:schemeClr w14:val="tx1"/>
            </w14:solidFill>
          </w14:textFill>
        </w:rPr>
        <w:fldChar w:fldCharType="begin"/>
      </w:r>
      <w:r>
        <w:rPr>
          <w:rFonts w:hint="eastAsia" w:ascii="仿宋_GB2312" w:hAnsi="仿宋_GB2312" w:eastAsia="仿宋_GB2312" w:cs="仿宋_GB2312"/>
          <w:color w:val="000000" w:themeColor="text1"/>
          <w:szCs w:val="21"/>
          <w:highlight w:val="none"/>
          <w14:textFill>
            <w14:solidFill>
              <w14:schemeClr w14:val="tx1"/>
            </w14:solidFill>
          </w14:textFill>
        </w:rPr>
        <w:instrText xml:space="preserve"> HYPERLINK \l _Toc8528 </w:instrText>
      </w:r>
      <w:r>
        <w:rPr>
          <w:rFonts w:hint="eastAsia" w:ascii="仿宋_GB2312" w:hAnsi="仿宋_GB2312" w:eastAsia="仿宋_GB2312" w:cs="仿宋_GB2312"/>
          <w:color w:val="000000" w:themeColor="text1"/>
          <w:szCs w:val="21"/>
          <w:highlight w:val="none"/>
          <w14:textFill>
            <w14:solidFill>
              <w14:schemeClr w14:val="tx1"/>
            </w14:solidFill>
          </w14:textFill>
        </w:rPr>
        <w:fldChar w:fldCharType="separate"/>
      </w:r>
      <w:r>
        <w:rPr>
          <w:rFonts w:ascii="华文中宋" w:hAnsi="华文中宋" w:eastAsia="华文中宋"/>
          <w:color w:val="000000" w:themeColor="text1"/>
          <w:szCs w:val="28"/>
          <w:highlight w:val="none"/>
          <w14:textFill>
            <w14:solidFill>
              <w14:schemeClr w14:val="tx1"/>
            </w14:solidFill>
          </w14:textFill>
        </w:rPr>
        <w:t>目</w:t>
      </w:r>
      <w:r>
        <w:rPr>
          <w:rFonts w:hint="eastAsia" w:ascii="华文中宋" w:hAnsi="华文中宋" w:eastAsia="华文中宋"/>
          <w:color w:val="000000" w:themeColor="text1"/>
          <w:szCs w:val="28"/>
          <w:highlight w:val="none"/>
          <w14:textFill>
            <w14:solidFill>
              <w14:schemeClr w14:val="tx1"/>
            </w14:solidFill>
          </w14:textFill>
        </w:rPr>
        <w:t xml:space="preserve">  </w:t>
      </w:r>
      <w:r>
        <w:rPr>
          <w:rFonts w:ascii="华文中宋" w:hAnsi="华文中宋" w:eastAsia="华文中宋"/>
          <w:color w:val="000000" w:themeColor="text1"/>
          <w:szCs w:val="28"/>
          <w:highlight w:val="none"/>
          <w14:textFill>
            <w14:solidFill>
              <w14:schemeClr w14:val="tx1"/>
            </w14:solidFill>
          </w14:textFill>
        </w:rPr>
        <w:t>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_Toc8528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rFonts w:hint="eastAsia" w:ascii="仿宋_GB2312" w:hAnsi="仿宋_GB2312" w:eastAsia="仿宋_GB2312" w:cs="仿宋_GB2312"/>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_Toc9394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30"/>
          <w:highlight w:val="none"/>
          <w:lang w:val="zh-CN"/>
          <w14:textFill>
            <w14:solidFill>
              <w14:schemeClr w14:val="tx1"/>
            </w14:solidFill>
          </w14:textFill>
        </w:rPr>
        <w:t>第一部分 合同协议书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_Toc9394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_Toc9852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一、工程概况</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_Toc9852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_Toc27069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二、合同工期</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_Toc27069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_Toc16589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三、质量、安全标准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_Toc16589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_Toc10517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四、签约合同价与合同价格形式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_Toc10517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_Toc30730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五、项目经理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_Toc30730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_Toc17203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六、合同文件构成</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_Toc17203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_Toc2894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七、承诺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_Toc2894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八、词语含义</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_Toc5176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九、签订时间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_Toc5176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_Toc2234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十、签订地点</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_Toc2234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_Toc24978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十一、补充协议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_Toc24978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_Toc14403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十二、合同生效</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_Toc14403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_Toc30192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十三、合同份数</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_Toc30192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_Toc1882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30"/>
          <w:highlight w:val="none"/>
          <w:lang w:val="zh-CN"/>
          <w14:textFill>
            <w14:solidFill>
              <w14:schemeClr w14:val="tx1"/>
            </w14:solidFill>
          </w14:textFill>
        </w:rPr>
        <w:t>第二部分 通用合同条款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_Toc1882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 一般约定</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_Toc13322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1.1词语定义与解释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_Toc13322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_Toc3726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1.2语言文字</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_Toc3726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_Toc8927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1.3法律</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_Toc8927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_Toc9858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 标准和规范</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_Toc9858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_Toc5441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 合同文件的优先顺序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_Toc5441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_Toc27070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1.6图纸和承包人文件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_Toc27070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_Toc8459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1.7联络</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_Toc8459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_Toc22534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1.8严禁贿赂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_Toc22534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_Toc27363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1.9化石、文物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_Toc27363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_Toc24468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1.10交通运输</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_Toc24468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_Toc15257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1.11知识产权</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_Toc15257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_Toc29551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1.12保密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_Toc29551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_Toc14764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1.13工程量清单错误的修正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_Toc14764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_Toc26984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2. 发包人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_Toc26984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_Toc12235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 许可或批准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_Toc12235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_Toc1289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 发包人代表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_Toc20620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2.3 发包人人员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_Toc20620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_Toc32508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 施工现场、施工条件和基础资料的提供</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_Toc32508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_Toc10417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 资金来源证明及支付担保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_Toc10417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_Toc5303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2.6 支付合同价款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_Toc5303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_Toc15531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2.7 组织竣工验收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_Toc15531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_Toc19050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 现场统一管理协议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_Toc19050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_Toc29513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3. 承包人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_Toc29513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_Toc6535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 承包人的一般义务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_Toc6535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_Toc16043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 项目经理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_Toc16043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_Toc22618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 承包人人员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_Toc22618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_Toc19337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3.4 承包人现场查勘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_Toc19337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_Toc9517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3.5 分包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_Toc9517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_Toc6264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3.6 工程照管与成品、半成品保护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_Toc6264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_Toc26340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3.7 履约担保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_Toc26340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_Toc18402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3.8 联合体</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_Toc18402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_Toc12438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4. 监理人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_Toc12438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_Toc16934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4.1监理人的一般规定</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_Toc16934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_Toc7778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4.2监理人员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_Toc7778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_Toc15132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4.3监理人的指示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_Toc15132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_Toc25619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4.4 商定或确定</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_Toc25619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_Toc29037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5. 工程质量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_Toc29037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_Toc24464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5.1质量要求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_Toc24464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_Toc1472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5.2质量保证措施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_Toc1472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_Toc26586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 隐蔽工程检查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_Toc26586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_Toc4154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5.4不合格工程的处理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_Toc4154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_Toc1281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5.5 质量争议检测</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_Toc1281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_Toc3879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6. 安全文明施工与环境保护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_Toc3879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_Toc24755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6.1安全文明施工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_Toc24755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_Toc24519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6.2 职业健康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_Toc24519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_Toc31826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6.3 环境保护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_Toc31826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_Toc14989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7. 工期和进度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_Toc14989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_Toc24759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7.1施工组织设计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_Toc24759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_Toc13911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 施工进度计划</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_Toc13911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_Toc23819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 开工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_Toc23819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_Toc12903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7.4测量放线</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_Toc12903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_Toc21848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 工期延误</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_Toc21848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_Toc17702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7.6 不利物质条件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_Toc17702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_Toc26311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7.7 异常恶劣的气候条件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_Toc26311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_Toc32246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7.8 暂停施工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_Toc32246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_Toc5794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7.9提前竣工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_Toc5794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_Toc31392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8. 材料与设备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_Toc31392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_Toc10901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8.1发包人供应材料与工程设备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_Toc10901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_Toc5405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8.2承包人采购材料与工程设备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_Toc5405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_Toc31681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8.3材料与工程设备的接收与拒收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_Toc31681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_Toc25501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8.4材料与工程设备的保管与使用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_Toc25501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_Toc26224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8.5禁止使用不合格的材料和工程设备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_Toc26224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_Toc6338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8.6 样品</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_Toc6338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_Toc14365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8.7材料与工程设备的替代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_Toc14365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_Toc17159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8.8施工设备和临时设施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_Toc17159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_Toc909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8.9材料与设备专用要求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_Toc909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_Toc2462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9. 试验与检验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_Toc2462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_Toc7729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9.1试验设备与试验人员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_Toc7729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_Toc13080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9.2取样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_Toc13080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_Toc26543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9.3材料、工程设备和工程的试验和检验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_Toc26543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_Toc28276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9.4现场工艺试验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_Toc28276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_Toc12601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10. 变更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_Toc12601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_Toc21918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10.1变更的范围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_Toc21918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_Toc3200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10.2变更权</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_Toc3200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_Toc10067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10.3变更程序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_Toc10067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_Toc16783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10.4变更估价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_Toc16783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_Toc16687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10.5承包人的合理化建议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_Toc16687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_Toc19399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10.6变更引起的工期调整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_Toc19399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_Toc29252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10.7暂估价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_Toc29252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_Toc17389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10.8暂列金额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_Toc17389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_Toc30659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10.9计日工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_Toc30659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_Toc5995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11. 价格调整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_Toc5995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_Toc10220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11.1市场价格波动引起的调整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_Toc10220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_Toc31919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11.2法律变化引起的调整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_Toc31919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_Toc5632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12. 合同价格、计量与支付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_Toc5632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_Toc17395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12.1 合同价格形式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_Toc17395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_Toc19031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12.2预付款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_Toc19031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_Toc19622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12.3计量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_Toc19622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_Toc29364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12.4工程进度款支付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_Toc29364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_Toc29004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12.5支付账户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_Toc29004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_Toc31792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13. 验收和工程试车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_Toc31792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_Toc31920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13.1分部分项工程验收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_Toc31920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_Toc14359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13.2竣工验收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_Toc14359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_Toc11739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13.3工程试车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_Toc11739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_Toc30871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13.4提前交付单位工程的验收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_Toc30871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_Toc26750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13.5 施工期运行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_Toc26750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_Toc27626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13.6 竣工退场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_Toc27626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_Toc24048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14. 竣工结算</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_Toc24048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_Toc29164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14.1 竣工结算申请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_Toc29164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_Toc6906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14.2 竣工结算审核</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_Toc6906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_Toc18232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14.3 甩项竣工协议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_Toc18232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_Toc2297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14.4 最终结清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_Toc2297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_Toc31288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15. 缺陷责任与保修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_Toc31288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_Toc9507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15.1 工程保修的原则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_Toc9507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_Toc476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15.2 缺陷责任期</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_Toc476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_Toc19145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15.3 质量保证金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_Toc19145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_Toc22296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15.4 保修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_Toc22296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_Toc30531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16. 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_Toc30531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_Toc8749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16.1 发包人违约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_Toc8749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_Toc12061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16.2 承包人违约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_Toc12061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_Toc3954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16.3 第三人造成的违约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_Toc3954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_Toc2163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17. 不可抗力</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_Toc2163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17.1 不可抗力的确认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_Toc5890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17.2 不可抗力的通知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_Toc5890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_Toc5335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17.3 不可抗力后果的承担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_Toc5335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_Toc27834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17.4 因不可抗力解除合同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_Toc27834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_Toc5114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18. 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_Toc5114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_Toc11725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18.1 工程保险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_Toc11725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_Toc30478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18.2 工伤保险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_Toc30478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_Toc18128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18.3其他保险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_Toc18128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_Toc17892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18.4持续保险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_Toc17892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_Toc27339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18.5 保险凭证</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_Toc27339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_Toc3612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18.6 未按约定投保的补救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_Toc3612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_Toc17608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18.7 通知义务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_Toc17608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_Toc31449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19. 索赔</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_Toc31449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_Toc22166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19.1承包人的索赔</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_Toc22166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_Toc25856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19.2 对承包人索赔的处理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_Toc25856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_Toc17044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19.3发包人的索赔</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_Toc17044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_Toc1621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19.4 对发包人索赔的处理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_Toc1621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19.5 提出索赔的期限</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_Toc28334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20. 争议解决</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_Toc28334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_Toc16867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20.1和解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_Toc16867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_Toc5015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20.2调解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_Toc5015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_Toc5815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20.3争议评审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_Toc5815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_Toc22029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20.4仲裁或诉讼</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_Toc22029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_Toc27031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20.5争议解决条款效力</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_Toc27031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_Toc30538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30"/>
          <w:highlight w:val="none"/>
          <w:lang w:val="zh-CN"/>
          <w14:textFill>
            <w14:solidFill>
              <w14:schemeClr w14:val="tx1"/>
            </w14:solidFill>
          </w14:textFill>
        </w:rPr>
        <w:t>第三部分 专用合同条款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_Toc30538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_Toc32367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 一般约定</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_Toc32367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_Toc31923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 词语定义与解释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_Toc31923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_Toc6521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1.3法律</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_Toc6521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_Toc17508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 标准和规范</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_Toc17508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_Toc10269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 合同文件的优先顺序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_Toc10269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_Toc22256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 图纸和承包人文件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_Toc22256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_Toc26155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 联络</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_Toc26155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_Toc10319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1.10 交通运输</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_Toc10319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_Toc2457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 知识产权</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_Toc2457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_Toc18703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1.13工程量清单错误的修正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_Toc18703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_Toc4447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2. 发包人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_Toc4447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_Toc21063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 发包人代表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_Toc21063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_Toc30777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 施工现场、施工条件和基础资料的提供</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_Toc30777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_Toc27096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 资金来源证明及支付担保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_Toc27096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_Toc27139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3. 承包人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_Toc27139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_Toc21737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3.1 承包人的一般义务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_Toc21737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ind w:left="0" w:leftChars="0" w:firstLine="840" w:firstLineChars="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_Toc588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 项目经理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_Toc588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_Toc22935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3.3 承包人人员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_Toc22935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_Toc15998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3.5 分包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_Toc15998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_Toc17127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3.6 工程照管与成品、半成品保护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_Toc17127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_Toc515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3.7 履约担保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_Toc515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_Toc28313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4. 监理人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_Toc28313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_Toc15943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4.1监理人的一般规定</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_Toc15943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_Toc5762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5. 工程质量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_Toc5762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_Toc8933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5.1 质量要求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_Toc8933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_Toc21682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 隐蔽工程检查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_Toc21682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_Toc24094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5.4不合格工程的处理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_Toc24094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_Toc14936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6. 安全文明施工与环境保护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_Toc14936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_Toc32093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6.1安全文明施工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_Toc32093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_Toc10656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7. 工期和进度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_Toc10656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_Toc3984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7.1 施工组织设计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_Toc3984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_Toc32138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7.2 施工进度计划</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_Toc32138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_Toc29804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7.3 开工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_Toc29804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_Toc20088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7.4 测量放线</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_Toc20088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_Toc25628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7.5 工期延误</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_Toc25628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_Toc25115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7.6 不利物质条件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_Toc25115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_Toc24016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7.7异常恶劣的气候条件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_Toc24016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_Toc12873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7.9 提前竣工的奖励</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_Toc12873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_Toc9219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8. 材料与设备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_Toc9219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_Toc28562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val="en-US"/>
          <w14:textFill>
            <w14:solidFill>
              <w14:schemeClr w14:val="tx1"/>
            </w14:solidFill>
          </w14:textFill>
        </w:rPr>
        <w:t>材料与工程设备的保管与使用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_Toc28562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_Toc9683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8.8 施工设备和临时设施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_Toc9683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_Toc9009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9. 试验与检验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_Toc9009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_Toc24663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9.1试验设备与试验人员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_Toc24663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_Toc20432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9.4 现场工艺试验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_Toc20432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_Toc5341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10. 变更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_Toc5341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_Toc18343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10.1变更的范围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_Toc18343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_Toc30247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 变更估价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_Toc30247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_Toc15616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10.5承包人的合理化建议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_Toc15616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_Toc15512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10.7 暂估价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_Toc15512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_Toc8146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10.8 暂列金额</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_Toc8146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_Toc29904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11. 价格调整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_Toc29904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_Toc19395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 市场价格波动引起的调整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_Toc19395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_Toc3925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11.2法律变化引起的调整</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_Toc3925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_Toc19665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12. 合同价格、计量与支付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_Toc19665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_Toc6002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12.1 合同价格形式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_Toc6002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_Toc6972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12.2 预付款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_Toc6972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_Toc24074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12.3 计量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_Toc24074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_Toc32657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12.4 工程进度款支付</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_Toc32657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_Toc8154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13. 验收和工程试车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_Toc8154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_Toc11014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13.2 竣工验收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_Toc11014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_Toc1523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13.3 工程试车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_Toc1523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_Toc26093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13.6 竣工退场</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_Toc26093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_Toc26288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14. 竣工结算</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_Toc26288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_Toc27013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14.1 竣工结算申请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_Toc27013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_Toc23575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14.2 竣工结算审核</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_Toc23575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_Toc13280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 最终结清</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_Toc13280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_Toc31737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15. 缺陷责任期与保修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_Toc31737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_Toc23426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15.2缺陷责任期</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_Toc23426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_Toc25306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15.3 质量保证金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_Toc25306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_Toc12971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15.4保修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_Toc12971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_Toc19101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16. 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_Toc19101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_Toc460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16.1 发包人违约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_Toc460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_Toc24477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16.2 承包人违约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_Toc24477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106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ind w:left="0" w:leftChars="0"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_Toc4002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17. 不可抗力</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_Toc4002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_Toc21084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17.1 不可抗力的确认</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_Toc21084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_Toc10569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17.4 因不可抗力解除合同</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_Toc10569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_Toc7398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18. 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_Toc7398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_Toc6100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18.1 工程保险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_Toc6100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_Toc10470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18.3 其他保险</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_Toc10470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_Toc9871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18.7 通知义务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_Toc9871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1"/>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_Toc20512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20. 争议解决</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_Toc20512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_Toc9646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20.3 争议评审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_Toc9646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_Toc373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20.4 仲裁或诉讼</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_Toc373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_Toc27773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1</w:t>
      </w:r>
      <w:r>
        <w:rPr>
          <w:rFonts w:hint="eastAsia" w:ascii="宋体" w:hAnsi="宋体" w:eastAsia="宋体" w:cs="宋体"/>
          <w:color w:val="000000" w:themeColor="text1"/>
          <w:szCs w:val="28"/>
          <w:highlight w:val="none"/>
          <w14:textFill>
            <w14:solidFill>
              <w14:schemeClr w14:val="tx1"/>
            </w14:solidFill>
          </w14:textFill>
        </w:rPr>
        <w:t>：工程质量保修书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_Toc27773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_Toc13630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2</w:t>
      </w:r>
      <w:r>
        <w:rPr>
          <w:rFonts w:hint="eastAsia" w:ascii="宋体" w:hAnsi="宋体" w:eastAsia="宋体" w:cs="宋体"/>
          <w:color w:val="000000" w:themeColor="text1"/>
          <w:szCs w:val="28"/>
          <w:highlight w:val="none"/>
          <w14:textFill>
            <w14:solidFill>
              <w14:schemeClr w14:val="tx1"/>
            </w14:solidFill>
          </w14:textFill>
        </w:rPr>
        <w:t>：阳光合作协议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_Toc13630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_Toc28317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3</w:t>
      </w:r>
      <w:r>
        <w:rPr>
          <w:rFonts w:hint="eastAsia" w:ascii="宋体" w:hAnsi="宋体" w:eastAsia="宋体" w:cs="宋体"/>
          <w:color w:val="000000" w:themeColor="text1"/>
          <w:szCs w:val="28"/>
          <w:highlight w:val="none"/>
          <w14:textFill>
            <w14:solidFill>
              <w14:schemeClr w14:val="tx1"/>
            </w14:solidFill>
          </w14:textFill>
        </w:rPr>
        <w:t>：中标通知书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_Toc28317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_Toc13326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4</w:t>
      </w:r>
      <w:r>
        <w:rPr>
          <w:rFonts w:hint="eastAsia" w:ascii="宋体" w:hAnsi="宋体" w:eastAsia="宋体" w:cs="宋体"/>
          <w:color w:val="000000" w:themeColor="text1"/>
          <w:szCs w:val="28"/>
          <w:highlight w:val="none"/>
          <w14:textFill>
            <w14:solidFill>
              <w14:schemeClr w14:val="tx1"/>
            </w14:solidFill>
          </w14:textFill>
        </w:rPr>
        <w:t>：</w:t>
      </w:r>
      <w:r>
        <w:rPr>
          <w:rFonts w:hint="eastAsia" w:ascii="宋体" w:hAnsi="宋体" w:cs="宋体"/>
          <w:color w:val="000000" w:themeColor="text1"/>
          <w:szCs w:val="28"/>
          <w:highlight w:val="none"/>
          <w:lang w:eastAsia="zh-CN"/>
          <w14:textFill>
            <w14:solidFill>
              <w14:schemeClr w14:val="tx1"/>
            </w14:solidFill>
          </w14:textFill>
        </w:rPr>
        <w:t>采购</w:t>
      </w:r>
      <w:r>
        <w:rPr>
          <w:rFonts w:hint="eastAsia" w:ascii="宋体" w:hAnsi="宋体" w:eastAsia="宋体" w:cs="宋体"/>
          <w:color w:val="000000" w:themeColor="text1"/>
          <w:szCs w:val="28"/>
          <w:highlight w:val="none"/>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_Toc13326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_Toc18879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5</w:t>
      </w:r>
      <w:r>
        <w:rPr>
          <w:rFonts w:hint="eastAsia" w:ascii="宋体" w:hAnsi="宋体" w:eastAsia="宋体" w:cs="宋体"/>
          <w:color w:val="000000" w:themeColor="text1"/>
          <w:szCs w:val="28"/>
          <w:highlight w:val="none"/>
          <w14:textFill>
            <w14:solidFill>
              <w14:schemeClr w14:val="tx1"/>
            </w14:solidFill>
          </w14:textFill>
        </w:rPr>
        <w:t>：投标文件商务、投标函部分（含调整后清单）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_Toc18879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_Toc26259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6</w:t>
      </w:r>
      <w:r>
        <w:rPr>
          <w:rFonts w:hint="eastAsia" w:ascii="宋体" w:hAnsi="宋体" w:eastAsia="宋体" w:cs="宋体"/>
          <w:color w:val="000000" w:themeColor="text1"/>
          <w:szCs w:val="28"/>
          <w:highlight w:val="none"/>
          <w14:textFill>
            <w14:solidFill>
              <w14:schemeClr w14:val="tx1"/>
            </w14:solidFill>
          </w14:textFill>
        </w:rPr>
        <w:t>：开户许可证</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_Toc26259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_Toc21128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7</w:t>
      </w:r>
      <w:r>
        <w:rPr>
          <w:rFonts w:hint="eastAsia" w:ascii="宋体" w:hAnsi="宋体" w:eastAsia="宋体" w:cs="宋体"/>
          <w:color w:val="000000" w:themeColor="text1"/>
          <w:szCs w:val="28"/>
          <w:highlight w:val="none"/>
          <w14:textFill>
            <w14:solidFill>
              <w14:schemeClr w14:val="tx1"/>
            </w14:solidFill>
          </w14:textFill>
        </w:rPr>
        <w:t>：履约保函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_Toc21128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_Toc31857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8</w:t>
      </w:r>
      <w:r>
        <w:rPr>
          <w:rFonts w:hint="eastAsia" w:ascii="宋体" w:hAnsi="宋体" w:eastAsia="宋体" w:cs="宋体"/>
          <w:color w:val="000000" w:themeColor="text1"/>
          <w:szCs w:val="28"/>
          <w:highlight w:val="none"/>
          <w14:textFill>
            <w14:solidFill>
              <w14:schemeClr w14:val="tx1"/>
            </w14:solidFill>
          </w14:textFill>
        </w:rPr>
        <w:t>：预付款保函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_Toc31857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_Toc24661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9</w:t>
      </w:r>
      <w:r>
        <w:rPr>
          <w:rFonts w:hint="eastAsia" w:ascii="宋体" w:hAnsi="宋体" w:eastAsia="宋体" w:cs="宋体"/>
          <w:color w:val="000000" w:themeColor="text1"/>
          <w:szCs w:val="28"/>
          <w:highlight w:val="none"/>
          <w14:textFill>
            <w14:solidFill>
              <w14:schemeClr w14:val="tx1"/>
            </w14:solidFill>
          </w14:textFill>
        </w:rPr>
        <w:t>：工人工资账户信息</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_Toc24661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_Toc12032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w:t>
      </w:r>
      <w:r>
        <w:rPr>
          <w:rFonts w:hint="eastAsia" w:ascii="宋体" w:hAnsi="宋体" w:eastAsia="宋体" w:cs="宋体"/>
          <w:color w:val="000000" w:themeColor="text1"/>
          <w:szCs w:val="28"/>
          <w:highlight w:val="none"/>
          <w:lang w:val="en-US"/>
          <w14:textFill>
            <w14:solidFill>
              <w14:schemeClr w14:val="tx1"/>
            </w14:solidFill>
          </w14:textFill>
        </w:rPr>
        <w:t>10</w:t>
      </w:r>
      <w:r>
        <w:rPr>
          <w:rFonts w:hint="eastAsia" w:ascii="宋体" w:hAnsi="宋体" w:eastAsia="宋体" w:cs="宋体"/>
          <w:color w:val="000000" w:themeColor="text1"/>
          <w:szCs w:val="28"/>
          <w:highlight w:val="none"/>
          <w14:textFill>
            <w14:solidFill>
              <w14:schemeClr w14:val="tx1"/>
            </w14:solidFill>
          </w14:textFill>
        </w:rPr>
        <w:t>：主要建设工程文件目录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_Toc12032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_Toc13933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附件1</w:t>
      </w:r>
      <w:r>
        <w:rPr>
          <w:rFonts w:hint="eastAsia" w:ascii="宋体" w:hAnsi="宋体" w:eastAsia="宋体" w:cs="宋体"/>
          <w:color w:val="000000" w:themeColor="text1"/>
          <w:szCs w:val="28"/>
          <w:highlight w:val="none"/>
          <w:lang w:val="en-US"/>
          <w14:textFill>
            <w14:solidFill>
              <w14:schemeClr w14:val="tx1"/>
            </w14:solidFill>
          </w14:textFill>
        </w:rPr>
        <w:t>1</w:t>
      </w:r>
      <w:r>
        <w:rPr>
          <w:rFonts w:hint="eastAsia" w:ascii="宋体" w:hAnsi="宋体" w:eastAsia="宋体" w:cs="宋体"/>
          <w:color w:val="000000" w:themeColor="text1"/>
          <w:szCs w:val="28"/>
          <w:highlight w:val="none"/>
          <w14:textFill>
            <w14:solidFill>
              <w14:schemeClr w14:val="tx1"/>
            </w14:solidFill>
          </w14:textFill>
        </w:rPr>
        <w:t>：承包人用于本工程施工的机械设备表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_Toc13933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_Toc24204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附件1</w:t>
      </w:r>
      <w:r>
        <w:rPr>
          <w:rFonts w:hint="eastAsia" w:ascii="宋体" w:hAnsi="宋体" w:eastAsia="宋体" w:cs="宋体"/>
          <w:color w:val="000000" w:themeColor="text1"/>
          <w:szCs w:val="28"/>
          <w:highlight w:val="none"/>
          <w:lang w:val="en-US"/>
          <w14:textFill>
            <w14:solidFill>
              <w14:schemeClr w14:val="tx1"/>
            </w14:solidFill>
          </w14:textFill>
        </w:rPr>
        <w:t>2</w:t>
      </w:r>
      <w:r>
        <w:rPr>
          <w:rFonts w:hint="eastAsia" w:ascii="宋体" w:hAnsi="宋体" w:eastAsia="宋体" w:cs="宋体"/>
          <w:color w:val="000000" w:themeColor="text1"/>
          <w:szCs w:val="28"/>
          <w:highlight w:val="none"/>
          <w14:textFill>
            <w14:solidFill>
              <w14:schemeClr w14:val="tx1"/>
            </w14:solidFill>
          </w14:textFill>
        </w:rPr>
        <w:t>：承包人主要施工管理人员表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_Toc24204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_Toc8432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附件1</w:t>
      </w:r>
      <w:r>
        <w:rPr>
          <w:rFonts w:hint="eastAsia" w:ascii="宋体" w:hAnsi="宋体" w:eastAsia="宋体" w:cs="宋体"/>
          <w:color w:val="000000" w:themeColor="text1"/>
          <w:szCs w:val="28"/>
          <w:highlight w:val="none"/>
          <w:lang w:val="en-US" w:eastAsia="zh-CN"/>
          <w14:textFill>
            <w14:solidFill>
              <w14:schemeClr w14:val="tx1"/>
            </w14:solidFill>
          </w14:textFill>
        </w:rPr>
        <w:t>3</w:t>
      </w:r>
      <w:r>
        <w:rPr>
          <w:rFonts w:hint="eastAsia" w:ascii="宋体" w:hAnsi="宋体" w:eastAsia="宋体" w:cs="宋体"/>
          <w:color w:val="000000" w:themeColor="text1"/>
          <w:szCs w:val="28"/>
          <w:highlight w:val="none"/>
          <w14:textFill>
            <w14:solidFill>
              <w14:schemeClr w14:val="tx1"/>
            </w14:solidFill>
          </w14:textFill>
        </w:rPr>
        <w:t>：安全管理协议书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_Toc8432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_Toc1967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8"/>
          <w:highlight w:val="none"/>
          <w14:textFill>
            <w14:solidFill>
              <w14:schemeClr w14:val="tx1"/>
            </w14:solidFill>
          </w14:textFill>
        </w:rPr>
        <w:t>附件1</w:t>
      </w:r>
      <w:r>
        <w:rPr>
          <w:rFonts w:hint="eastAsia" w:ascii="宋体" w:hAnsi="宋体" w:eastAsia="宋体" w:cs="宋体"/>
          <w:color w:val="000000" w:themeColor="text1"/>
          <w:szCs w:val="28"/>
          <w:highlight w:val="none"/>
          <w:lang w:val="en-US" w:eastAsia="zh-CN"/>
          <w14:textFill>
            <w14:solidFill>
              <w14:schemeClr w14:val="tx1"/>
            </w14:solidFill>
          </w14:textFill>
        </w:rPr>
        <w:t>4</w:t>
      </w:r>
      <w:r>
        <w:rPr>
          <w:rFonts w:hint="eastAsia" w:ascii="宋体" w:hAnsi="宋体" w:eastAsia="宋体" w:cs="宋体"/>
          <w:color w:val="000000" w:themeColor="text1"/>
          <w:szCs w:val="28"/>
          <w:highlight w:val="none"/>
          <w14:textFill>
            <w14:solidFill>
              <w14:schemeClr w14:val="tx1"/>
            </w14:solidFill>
          </w14:textFill>
        </w:rPr>
        <w:t>：东实通【2021】109号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_Toc1967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_Toc28450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格式1：工程质量保修书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_Toc28450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_Toc4563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格式2：阳光合作协议</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_Toc4563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_Toc27970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格式3：银行履约保函格式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_Toc27970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_Toc10659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t>格式4：预付款银行保函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_Toc10659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8"/>
        <w:tabs>
          <w:tab w:val="right" w:leader="dot" w:pos="8820"/>
        </w:tabs>
        <w:rPr>
          <w:color w:val="000000" w:themeColor="text1"/>
          <w:highlight w:val="none"/>
          <w14:textFill>
            <w14:solidFill>
              <w14:schemeClr w14:val="tx1"/>
            </w14:solidFill>
          </w14:textFill>
        </w:rPr>
      </w:pPr>
    </w:p>
    <w:p>
      <w:pPr>
        <w:pStyle w:val="5"/>
        <w:ind w:firstLine="420"/>
        <w:jc w:val="center"/>
        <w:textAlignment w:val="baseline"/>
        <w:rPr>
          <w:rFonts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Cs w:val="21"/>
          <w:highlight w:val="none"/>
          <w14:textFill>
            <w14:solidFill>
              <w14:schemeClr w14:val="tx1"/>
            </w14:solidFill>
          </w14:textFill>
        </w:rPr>
        <w:fldChar w:fldCharType="end"/>
      </w:r>
      <w:bookmarkStart w:id="17" w:name="_Toc351203480"/>
    </w:p>
    <w:p>
      <w:pPr>
        <w:widowControl/>
        <w:jc w:val="left"/>
        <w:textAlignment w:val="baseline"/>
        <w:rPr>
          <w:rFonts w:ascii="仿宋_GB2312" w:hAnsi="仿宋_GB2312" w:eastAsia="仿宋_GB2312" w:cs="仿宋_GB2312"/>
          <w:b/>
          <w:bCs/>
          <w:color w:val="000000" w:themeColor="text1"/>
          <w:sz w:val="20"/>
          <w:szCs w:val="21"/>
          <w:highlight w:val="none"/>
          <w14:textFill>
            <w14:solidFill>
              <w14:schemeClr w14:val="tx1"/>
            </w14:solidFill>
          </w14:textFill>
        </w:rPr>
      </w:pPr>
      <w:r>
        <w:rPr>
          <w:rFonts w:ascii="仿宋_GB2312" w:hAnsi="仿宋_GB2312" w:eastAsia="仿宋_GB2312" w:cs="仿宋_GB2312"/>
          <w:color w:val="000000" w:themeColor="text1"/>
          <w:szCs w:val="21"/>
          <w:highlight w:val="none"/>
          <w14:textFill>
            <w14:solidFill>
              <w14:schemeClr w14:val="tx1"/>
            </w14:solidFill>
          </w14:textFill>
        </w:rPr>
        <w:br w:type="page"/>
      </w:r>
    </w:p>
    <w:p>
      <w:pPr>
        <w:pStyle w:val="31"/>
        <w:spacing w:before="0" w:after="0" w:line="360" w:lineRule="auto"/>
        <w:jc w:val="center"/>
        <w:textAlignment w:val="baseline"/>
        <w:outlineLvl w:val="0"/>
        <w:rPr>
          <w:rFonts w:eastAsia="华文中宋"/>
          <w:b w:val="0"/>
          <w:color w:val="000000" w:themeColor="text1"/>
          <w:sz w:val="30"/>
          <w:szCs w:val="30"/>
          <w:highlight w:val="none"/>
          <w:lang w:val="zh-CN"/>
          <w14:textFill>
            <w14:solidFill>
              <w14:schemeClr w14:val="tx1"/>
            </w14:solidFill>
          </w14:textFill>
        </w:rPr>
      </w:pPr>
      <w:bookmarkStart w:id="18" w:name="_Toc9394"/>
      <w:bookmarkStart w:id="19" w:name="_Toc21409"/>
      <w:bookmarkStart w:id="20" w:name="_Toc77512707"/>
      <w:bookmarkStart w:id="21" w:name="_Toc10682"/>
      <w:bookmarkStart w:id="22" w:name="_Toc21196"/>
      <w:bookmarkStart w:id="23" w:name="_Toc8756"/>
      <w:r>
        <w:rPr>
          <w:rFonts w:eastAsia="华文中宋"/>
          <w:b w:val="0"/>
          <w:color w:val="000000" w:themeColor="text1"/>
          <w:sz w:val="30"/>
          <w:szCs w:val="30"/>
          <w:highlight w:val="none"/>
          <w:lang w:val="zh-CN"/>
          <w14:textFill>
            <w14:solidFill>
              <w14:schemeClr w14:val="tx1"/>
            </w14:solidFill>
          </w14:textFill>
        </w:rPr>
        <w:t>第一部分 合同协议书</w:t>
      </w:r>
      <w:bookmarkEnd w:id="2"/>
      <w:bookmarkEnd w:id="3"/>
      <w:bookmarkEnd w:id="17"/>
      <w:bookmarkEnd w:id="18"/>
      <w:bookmarkEnd w:id="19"/>
      <w:bookmarkEnd w:id="20"/>
      <w:bookmarkEnd w:id="21"/>
      <w:bookmarkEnd w:id="22"/>
      <w:bookmarkEnd w:id="23"/>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发包人（全称）：</w:t>
      </w:r>
      <w:r>
        <w:rPr>
          <w:rFonts w:hint="eastAsia" w:eastAsia="仿宋_GB2312"/>
          <w:b/>
          <w:color w:val="000000" w:themeColor="text1"/>
          <w:sz w:val="24"/>
          <w:szCs w:val="24"/>
          <w:highlight w:val="none"/>
          <w:u w:val="single" w:color="000000"/>
          <w:lang w:eastAsia="zh-CN"/>
          <w14:textFill>
            <w14:solidFill>
              <w14:schemeClr w14:val="tx1"/>
            </w14:solidFill>
          </w14:textFill>
        </w:rPr>
        <w:t xml:space="preserve">东莞市新东湾环保投资有限公司 </w:t>
      </w:r>
      <w:r>
        <w:rPr>
          <w:rFonts w:hint="eastAsia" w:eastAsia="仿宋_GB2312"/>
          <w:b/>
          <w:color w:val="000000" w:themeColor="text1"/>
          <w:sz w:val="24"/>
          <w:szCs w:val="24"/>
          <w:highlight w:val="none"/>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承包人（全称）：</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根据《中华人民共和国民法典》、《中华人民共和国建筑法》及有关法律规定，遵循平等、自愿、公平和诚实信用的原则，双方就</w:t>
      </w:r>
      <w:r>
        <w:rPr>
          <w:rFonts w:hint="eastAsia" w:eastAsia="仿宋_GB2312"/>
          <w:b/>
          <w:color w:val="000000" w:themeColor="text1"/>
          <w:sz w:val="24"/>
          <w:szCs w:val="24"/>
          <w:highlight w:val="none"/>
          <w:u w:val="single" w:color="000000"/>
          <w:lang w:val="en-US" w:eastAsia="zh-CN"/>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工程施工及有关事项协商一致</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共同达成如下协议：</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24" w:name="_Toc9852"/>
      <w:bookmarkStart w:id="25" w:name="_Toc351203481"/>
      <w:bookmarkStart w:id="26" w:name="_Toc18048"/>
      <w:bookmarkStart w:id="27" w:name="_Toc28978"/>
      <w:bookmarkStart w:id="28" w:name="_Toc30371"/>
      <w:bookmarkStart w:id="29" w:name="_Toc18351"/>
      <w:bookmarkStart w:id="30" w:name="_Toc77512708"/>
      <w:r>
        <w:rPr>
          <w:rFonts w:eastAsia="黑体"/>
          <w:b/>
          <w:bCs/>
          <w:color w:val="000000" w:themeColor="text1"/>
          <w:sz w:val="24"/>
          <w:szCs w:val="24"/>
          <w:highlight w:val="none"/>
          <w14:textFill>
            <w14:solidFill>
              <w14:schemeClr w14:val="tx1"/>
            </w14:solidFill>
          </w14:textFill>
        </w:rPr>
        <w:t>一、工程概况</w:t>
      </w:r>
      <w:bookmarkEnd w:id="24"/>
      <w:bookmarkEnd w:id="25"/>
      <w:bookmarkEnd w:id="26"/>
      <w:bookmarkEnd w:id="27"/>
      <w:bookmarkEnd w:id="28"/>
      <w:bookmarkEnd w:id="29"/>
      <w:bookmarkEnd w:id="30"/>
    </w:p>
    <w:p>
      <w:pPr>
        <w:spacing w:line="360" w:lineRule="auto"/>
        <w:ind w:firstLine="472" w:firstLineChars="196"/>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1.工程名称</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color="000000"/>
          <w:lang w:val="en-US" w:eastAsia="zh-CN"/>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w:t>
      </w:r>
    </w:p>
    <w:p>
      <w:pPr>
        <w:spacing w:line="360" w:lineRule="auto"/>
        <w:ind w:firstLine="472" w:firstLineChars="196"/>
        <w:textAlignment w:val="baseline"/>
        <w:rPr>
          <w:rFonts w:eastAsia="仿宋_GB2312"/>
          <w:b/>
          <w:bCs/>
          <w:color w:val="000000" w:themeColor="text1"/>
          <w:sz w:val="24"/>
          <w:szCs w:val="24"/>
          <w:highlight w:val="none"/>
          <w:u w:val="singl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2.工程地点：</w:t>
      </w:r>
    </w:p>
    <w:p>
      <w:pPr>
        <w:spacing w:line="360" w:lineRule="auto"/>
        <w:ind w:firstLine="472" w:firstLineChars="196"/>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3.工程立项批准文号：</w:t>
      </w:r>
      <w:r>
        <w:rPr>
          <w:rFonts w:hint="eastAsia" w:eastAsia="仿宋_GB2312"/>
          <w:b/>
          <w:color w:val="000000" w:themeColor="text1"/>
          <w:sz w:val="24"/>
          <w:szCs w:val="24"/>
          <w:highlight w:val="none"/>
          <w:u w:val="single" w:color="000000"/>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p>
    <w:p>
      <w:pPr>
        <w:spacing w:line="360" w:lineRule="auto"/>
        <w:ind w:firstLine="472" w:firstLineChars="196"/>
        <w:textAlignment w:val="baseline"/>
        <w:rPr>
          <w:rFonts w:eastAsia="仿宋_GB2312"/>
          <w:b/>
          <w:bCs/>
          <w:color w:val="000000" w:themeColor="text1"/>
          <w:sz w:val="24"/>
          <w:szCs w:val="24"/>
          <w:highlight w:val="none"/>
          <w:u w:val="singl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4.资金来源：</w:t>
      </w:r>
      <w:r>
        <w:rPr>
          <w:rFonts w:hint="eastAsia" w:eastAsia="仿宋_GB2312"/>
          <w:b/>
          <w:bCs/>
          <w:color w:val="000000" w:themeColor="text1"/>
          <w:sz w:val="24"/>
          <w:szCs w:val="24"/>
          <w:highlight w:val="none"/>
          <w:u w:val="single"/>
          <w:lang w:val="en-US" w:eastAsia="zh-CN"/>
          <w14:textFill>
            <w14:solidFill>
              <w14:schemeClr w14:val="tx1"/>
            </w14:solidFill>
          </w14:textFill>
        </w:rPr>
        <w:t>自筹</w:t>
      </w:r>
      <w:r>
        <w:rPr>
          <w:rFonts w:hint="eastAsia" w:eastAsia="仿宋_GB2312"/>
          <w:b/>
          <w:bCs/>
          <w:color w:val="000000" w:themeColor="text1"/>
          <w:sz w:val="24"/>
          <w:szCs w:val="24"/>
          <w:highlight w:val="none"/>
          <w:u w:val="single"/>
          <w14:textFill>
            <w14:solidFill>
              <w14:schemeClr w14:val="tx1"/>
            </w14:solidFill>
          </w14:textFill>
        </w:rPr>
        <w:t>资金</w:t>
      </w:r>
      <w:r>
        <w:rPr>
          <w:rFonts w:eastAsia="仿宋_GB2312"/>
          <w:b/>
          <w:bCs/>
          <w:color w:val="000000" w:themeColor="text1"/>
          <w:sz w:val="24"/>
          <w:szCs w:val="24"/>
          <w:highlight w:val="none"/>
          <w:u w:val="single" w:color="000000"/>
          <w14:textFill>
            <w14:solidFill>
              <w14:schemeClr w14:val="tx1"/>
            </w14:solidFill>
          </w14:textFill>
        </w:rPr>
        <w:t>。</w:t>
      </w:r>
    </w:p>
    <w:p>
      <w:pPr>
        <w:spacing w:line="360" w:lineRule="auto"/>
        <w:ind w:firstLine="472" w:firstLineChars="196"/>
        <w:textAlignment w:val="baseline"/>
        <w:rPr>
          <w:rFonts w:hint="eastAsia" w:eastAsia="仿宋_GB2312"/>
          <w:b/>
          <w:color w:val="000000" w:themeColor="text1"/>
          <w:sz w:val="24"/>
          <w:szCs w:val="24"/>
          <w:highlight w:val="none"/>
          <w:u w:val="single"/>
          <w14:textFill>
            <w14:solidFill>
              <w14:schemeClr w14:val="tx1"/>
            </w14:solidFill>
          </w14:textFill>
        </w:rPr>
      </w:pPr>
      <w:r>
        <w:rPr>
          <w:rFonts w:hint="eastAsia" w:eastAsia="仿宋_GB2312"/>
          <w:b/>
          <w:bCs/>
          <w:color w:val="000000" w:themeColor="text1"/>
          <w:sz w:val="24"/>
          <w:szCs w:val="24"/>
          <w:highlight w:val="none"/>
          <w14:textFill>
            <w14:solidFill>
              <w14:schemeClr w14:val="tx1"/>
            </w14:solidFill>
          </w14:textFill>
        </w:rPr>
        <w:t>5.工程内容：</w:t>
      </w:r>
      <w:r>
        <w:rPr>
          <w:rFonts w:hint="eastAsia" w:eastAsia="仿宋_GB2312"/>
          <w:b/>
          <w:color w:val="000000" w:themeColor="text1"/>
          <w:sz w:val="24"/>
          <w:szCs w:val="24"/>
          <w:highlight w:val="none"/>
          <w:u w:val="single"/>
          <w14:textFill>
            <w14:solidFill>
              <w14:schemeClr w14:val="tx1"/>
            </w14:solidFill>
          </w14:textFill>
        </w:rPr>
        <w:t>按</w:t>
      </w:r>
      <w:r>
        <w:rPr>
          <w:rFonts w:hint="eastAsia" w:eastAsia="仿宋_GB2312"/>
          <w:b/>
          <w:color w:val="000000" w:themeColor="text1"/>
          <w:sz w:val="24"/>
          <w:szCs w:val="24"/>
          <w:highlight w:val="none"/>
          <w:u w:val="single"/>
          <w:lang w:eastAsia="zh-CN"/>
          <w14:textFill>
            <w14:solidFill>
              <w14:schemeClr w14:val="tx1"/>
            </w14:solidFill>
          </w14:textFill>
        </w:rPr>
        <w:t>发包人</w:t>
      </w:r>
      <w:r>
        <w:rPr>
          <w:rFonts w:hint="eastAsia" w:eastAsia="仿宋_GB2312"/>
          <w:b/>
          <w:color w:val="000000" w:themeColor="text1"/>
          <w:sz w:val="24"/>
          <w:szCs w:val="24"/>
          <w:highlight w:val="none"/>
          <w:u w:val="single"/>
          <w14:textFill>
            <w14:solidFill>
              <w14:schemeClr w14:val="tx1"/>
            </w14:solidFill>
          </w14:textFill>
        </w:rPr>
        <w:t>提供的本工程项目设计施工图、承建标准、承包范围所规定的内容进行总承包。</w:t>
      </w:r>
    </w:p>
    <w:p>
      <w:pPr>
        <w:spacing w:line="360" w:lineRule="auto"/>
        <w:ind w:firstLine="472" w:firstLineChars="196"/>
        <w:textAlignment w:val="baseline"/>
        <w:rPr>
          <w:rFonts w:hint="eastAsia" w:eastAsia="仿宋_GB2312"/>
          <w:b/>
          <w:bCs w:val="0"/>
          <w:color w:val="000000" w:themeColor="text1"/>
          <w:sz w:val="24"/>
          <w:szCs w:val="24"/>
          <w:highlight w:val="none"/>
          <w:u w:val="single"/>
          <w14:textFill>
            <w14:solidFill>
              <w14:schemeClr w14:val="tx1"/>
            </w14:solidFill>
          </w14:textFill>
        </w:rPr>
      </w:pPr>
      <w:r>
        <w:rPr>
          <w:rFonts w:hint="eastAsia" w:ascii="Calibri" w:hAnsi="Calibri" w:eastAsia="仿宋_GB2312"/>
          <w:b/>
          <w:color w:val="000000" w:themeColor="text1"/>
          <w:sz w:val="24"/>
          <w:szCs w:val="24"/>
          <w:highlight w:val="none"/>
          <w:u w:val="none"/>
          <w:lang w:val="en-US" w:eastAsia="zh-CN"/>
          <w14:textFill>
            <w14:solidFill>
              <w14:schemeClr w14:val="tx1"/>
            </w14:solidFill>
          </w14:textFill>
        </w:rPr>
        <w:t>6.</w:t>
      </w:r>
      <w:r>
        <w:rPr>
          <w:rFonts w:hint="eastAsia" w:eastAsia="仿宋_GB2312"/>
          <w:b/>
          <w:color w:val="000000" w:themeColor="text1"/>
          <w:sz w:val="24"/>
          <w:szCs w:val="24"/>
          <w:highlight w:val="none"/>
          <w:u w:val="single"/>
          <w14:textFill>
            <w14:solidFill>
              <w14:schemeClr w14:val="tx1"/>
            </w14:solidFill>
          </w14:textFill>
        </w:rPr>
        <w:t>工程规模：</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w:t>
      </w:r>
    </w:p>
    <w:p>
      <w:pPr>
        <w:numPr>
          <w:ilvl w:val="-1"/>
          <w:numId w:val="0"/>
        </w:numPr>
        <w:spacing w:line="360" w:lineRule="auto"/>
        <w:ind w:firstLine="482" w:firstLineChars="200"/>
        <w:textAlignment w:val="baseline"/>
        <w:rPr>
          <w:rFonts w:hint="eastAsia" w:eastAsia="仿宋_GB2312"/>
          <w:b/>
          <w:bCs w:val="0"/>
          <w:color w:val="000000" w:themeColor="text1"/>
          <w:sz w:val="24"/>
          <w:szCs w:val="24"/>
          <w:highlight w:val="none"/>
          <w:u w:val="single"/>
          <w14:textFill>
            <w14:solidFill>
              <w14:schemeClr w14:val="tx1"/>
            </w14:solidFill>
          </w14:textFill>
        </w:rPr>
      </w:pPr>
      <w:r>
        <w:rPr>
          <w:rFonts w:hint="eastAsia" w:eastAsia="仿宋_GB2312"/>
          <w:b/>
          <w:bCs w:val="0"/>
          <w:color w:val="000000" w:themeColor="text1"/>
          <w:sz w:val="24"/>
          <w:szCs w:val="24"/>
          <w:highlight w:val="none"/>
          <w:u w:val="single"/>
          <w:lang w:val="en-US" w:eastAsia="zh-CN"/>
          <w14:textFill>
            <w14:solidFill>
              <w14:schemeClr w14:val="tx1"/>
            </w14:solidFill>
          </w14:textFill>
        </w:rPr>
        <w:t>7.</w:t>
      </w:r>
      <w:r>
        <w:rPr>
          <w:rFonts w:hint="eastAsia" w:eastAsia="仿宋_GB2312"/>
          <w:b/>
          <w:bCs w:val="0"/>
          <w:color w:val="000000" w:themeColor="text1"/>
          <w:sz w:val="24"/>
          <w:szCs w:val="24"/>
          <w:highlight w:val="none"/>
          <w:u w:val="single"/>
          <w14:textFill>
            <w14:solidFill>
              <w14:schemeClr w14:val="tx1"/>
            </w14:solidFill>
          </w14:textFill>
        </w:rPr>
        <w:t>工程承包范围：</w:t>
      </w:r>
      <w:r>
        <w:rPr>
          <w:rFonts w:hint="eastAsia" w:eastAsia="仿宋_GB2312"/>
          <w:b/>
          <w:bCs w:val="0"/>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bCs w:val="0"/>
          <w:color w:val="000000" w:themeColor="text1"/>
          <w:sz w:val="24"/>
          <w:szCs w:val="24"/>
          <w:highlight w:val="none"/>
          <w:u w:val="single"/>
          <w14:textFill>
            <w14:solidFill>
              <w14:schemeClr w14:val="tx1"/>
            </w14:solidFill>
          </w14:textFill>
        </w:rPr>
        <w:t>。</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31" w:name="_Toc9791"/>
      <w:bookmarkStart w:id="32" w:name="_Toc30287"/>
      <w:bookmarkStart w:id="33" w:name="_Toc27069"/>
      <w:bookmarkStart w:id="34" w:name="_Toc19114"/>
      <w:bookmarkStart w:id="35" w:name="_Toc351203482"/>
      <w:bookmarkStart w:id="36" w:name="_Toc77512709"/>
      <w:bookmarkStart w:id="37" w:name="_Toc18061"/>
      <w:r>
        <w:rPr>
          <w:rFonts w:eastAsia="黑体"/>
          <w:b/>
          <w:bCs/>
          <w:color w:val="000000" w:themeColor="text1"/>
          <w:sz w:val="24"/>
          <w:szCs w:val="24"/>
          <w:highlight w:val="none"/>
          <w14:textFill>
            <w14:solidFill>
              <w14:schemeClr w14:val="tx1"/>
            </w14:solidFill>
          </w14:textFill>
        </w:rPr>
        <w:t>二、合同工期</w:t>
      </w:r>
      <w:bookmarkEnd w:id="31"/>
      <w:bookmarkEnd w:id="32"/>
      <w:bookmarkEnd w:id="33"/>
      <w:bookmarkEnd w:id="34"/>
      <w:bookmarkEnd w:id="35"/>
      <w:bookmarkEnd w:id="36"/>
      <w:bookmarkEnd w:id="37"/>
    </w:p>
    <w:p>
      <w:pPr>
        <w:spacing w:line="360" w:lineRule="auto"/>
        <w:ind w:firstLine="459"/>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计划开工日期：</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年</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月</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日</w:t>
      </w:r>
      <w:r>
        <w:rPr>
          <w:rFonts w:eastAsia="仿宋_GB2312"/>
          <w:b/>
          <w:color w:val="000000" w:themeColor="text1"/>
          <w:sz w:val="24"/>
          <w:szCs w:val="24"/>
          <w:highlight w:val="none"/>
          <w14:textFill>
            <w14:solidFill>
              <w14:schemeClr w14:val="tx1"/>
            </w14:solidFill>
          </w14:textFill>
        </w:rPr>
        <w:t>。</w:t>
      </w:r>
    </w:p>
    <w:p>
      <w:pPr>
        <w:spacing w:line="360" w:lineRule="auto"/>
        <w:ind w:firstLine="459"/>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计划竣工日期</w:t>
      </w:r>
      <w:r>
        <w:rPr>
          <w:rFonts w:hint="eastAsia" w:eastAsia="仿宋_GB2312"/>
          <w:b/>
          <w:color w:val="000000" w:themeColor="text1"/>
          <w:sz w:val="24"/>
          <w:szCs w:val="24"/>
          <w:highlight w:val="none"/>
          <w14:textFill>
            <w14:solidFill>
              <w14:schemeClr w14:val="tx1"/>
            </w14:solidFill>
          </w14:textFill>
        </w:rPr>
        <w:t>（整体项目</w:t>
      </w:r>
      <w:r>
        <w:rPr>
          <w:rFonts w:hint="eastAsia" w:eastAsia="仿宋_GB2312"/>
          <w:b/>
          <w:color w:val="000000" w:themeColor="text1"/>
          <w:sz w:val="24"/>
          <w:szCs w:val="24"/>
          <w:highlight w:val="none"/>
          <w:lang w:eastAsia="zh-CN"/>
          <w14:textFill>
            <w14:solidFill>
              <w14:schemeClr w14:val="tx1"/>
            </w14:solidFill>
          </w14:textFill>
        </w:rPr>
        <w:t>交付使用</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年</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月</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日</w:t>
      </w:r>
      <w:r>
        <w:rPr>
          <w:rFonts w:eastAsia="仿宋_GB2312"/>
          <w:b/>
          <w:color w:val="000000" w:themeColor="text1"/>
          <w:sz w:val="24"/>
          <w:szCs w:val="24"/>
          <w:highlight w:val="none"/>
          <w14:textFill>
            <w14:solidFill>
              <w14:schemeClr w14:val="tx1"/>
            </w14:solidFill>
          </w14:textFill>
        </w:rPr>
        <w:t>。</w:t>
      </w:r>
    </w:p>
    <w:p>
      <w:pPr>
        <w:widowControl/>
        <w:spacing w:line="360" w:lineRule="auto"/>
        <w:ind w:firstLine="482" w:firstLineChars="200"/>
        <w:jc w:val="both"/>
        <w:textAlignment w:val="center"/>
        <w:rPr>
          <w:rFonts w:hint="eastAsia" w:ascii="仿宋_GB2312" w:hAnsi="仿宋_GB2312" w:eastAsia="仿宋_GB2312" w:cs="仿宋_GB2312"/>
          <w:color w:val="000000" w:themeColor="text1"/>
          <w:kern w:val="0"/>
          <w:sz w:val="22"/>
          <w:highlight w:val="none"/>
          <w:lang w:bidi="ar"/>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工期总日历天数：</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日历天</w:t>
      </w:r>
      <w:bookmarkStart w:id="38" w:name="_Toc77512710"/>
      <w:bookmarkStart w:id="39" w:name="_Toc351203483"/>
      <w:bookmarkStart w:id="40" w:name="_Toc5222"/>
      <w:r>
        <w:rPr>
          <w:rFonts w:hint="eastAsia" w:eastAsia="仿宋_GB2312"/>
          <w:b/>
          <w:color w:val="000000" w:themeColor="text1"/>
          <w:sz w:val="24"/>
          <w:szCs w:val="24"/>
          <w:highlight w:val="none"/>
          <w:lang w:eastAsia="zh-CN"/>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自中标通知书发出之日起</w:t>
      </w:r>
      <w:r>
        <w:rPr>
          <w:rFonts w:hint="eastAsia" w:eastAsia="仿宋_GB2312"/>
          <w:b/>
          <w:color w:val="000000" w:themeColor="text1"/>
          <w:sz w:val="24"/>
          <w:szCs w:val="24"/>
          <w:highlight w:val="none"/>
          <w:u w:val="single"/>
          <w:lang w:val="en-US" w:eastAsia="zh-CN"/>
          <w14:textFill>
            <w14:solidFill>
              <w14:schemeClr w14:val="tx1"/>
            </w14:solidFill>
          </w14:textFill>
        </w:rPr>
        <w:t>9</w:t>
      </w:r>
      <w:r>
        <w:rPr>
          <w:rFonts w:hint="eastAsia" w:eastAsia="仿宋_GB2312"/>
          <w:b/>
          <w:color w:val="000000" w:themeColor="text1"/>
          <w:sz w:val="24"/>
          <w:szCs w:val="24"/>
          <w:highlight w:val="none"/>
          <w:u w:val="single"/>
          <w14:textFill>
            <w14:solidFill>
              <w14:schemeClr w14:val="tx1"/>
            </w14:solidFill>
          </w14:textFill>
        </w:rPr>
        <w:t>0</w:t>
      </w:r>
      <w:r>
        <w:rPr>
          <w:rFonts w:hint="eastAsia" w:eastAsia="仿宋_GB2312"/>
          <w:b/>
          <w:color w:val="000000" w:themeColor="text1"/>
          <w:sz w:val="24"/>
          <w:szCs w:val="24"/>
          <w:highlight w:val="none"/>
          <w14:textFill>
            <w14:solidFill>
              <w14:schemeClr w14:val="tx1"/>
            </w14:solidFill>
          </w14:textFill>
        </w:rPr>
        <w:t>个日历天内</w:t>
      </w:r>
      <w:r>
        <w:rPr>
          <w:rFonts w:hint="eastAsia" w:eastAsia="仿宋_GB2312"/>
          <w:b/>
          <w:color w:val="000000" w:themeColor="text1"/>
          <w:sz w:val="24"/>
          <w:szCs w:val="24"/>
          <w:highlight w:val="none"/>
          <w:lang w:eastAsia="zh-CN"/>
          <w14:textFill>
            <w14:solidFill>
              <w14:schemeClr w14:val="tx1"/>
            </w14:solidFill>
          </w14:textFill>
        </w:rPr>
        <w:t>（</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年</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月</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日</w:t>
      </w:r>
      <w:r>
        <w:rPr>
          <w:rFonts w:hint="eastAsia" w:eastAsia="仿宋_GB2312"/>
          <w:b/>
          <w:color w:val="000000" w:themeColor="text1"/>
          <w:sz w:val="24"/>
          <w:szCs w:val="24"/>
          <w:highlight w:val="none"/>
          <w:lang w:eastAsia="zh-CN"/>
          <w14:textFill>
            <w14:solidFill>
              <w14:schemeClr w14:val="tx1"/>
            </w14:solidFill>
          </w14:textFill>
        </w:rPr>
        <w:t>前）</w:t>
      </w:r>
      <w:r>
        <w:rPr>
          <w:rFonts w:hint="eastAsia" w:eastAsia="仿宋_GB2312"/>
          <w:b/>
          <w:color w:val="000000" w:themeColor="text1"/>
          <w:sz w:val="24"/>
          <w:szCs w:val="24"/>
          <w:highlight w:val="none"/>
          <w14:textFill>
            <w14:solidFill>
              <w14:schemeClr w14:val="tx1"/>
            </w14:solidFill>
          </w14:textFill>
        </w:rPr>
        <w:t>交付筛分车间使用并完成验收；自发出建设淋洗车间进场通知开始</w:t>
      </w:r>
      <w:r>
        <w:rPr>
          <w:rFonts w:hint="eastAsia" w:eastAsia="仿宋_GB2312"/>
          <w:b/>
          <w:color w:val="000000" w:themeColor="text1"/>
          <w:sz w:val="24"/>
          <w:szCs w:val="24"/>
          <w:highlight w:val="none"/>
          <w:u w:val="single"/>
          <w14:textFill>
            <w14:solidFill>
              <w14:schemeClr w14:val="tx1"/>
            </w14:solidFill>
          </w14:textFill>
        </w:rPr>
        <w:t>60</w:t>
      </w:r>
      <w:r>
        <w:rPr>
          <w:rFonts w:hint="eastAsia" w:eastAsia="仿宋_GB2312"/>
          <w:b/>
          <w:color w:val="000000" w:themeColor="text1"/>
          <w:sz w:val="24"/>
          <w:szCs w:val="24"/>
          <w:highlight w:val="none"/>
          <w14:textFill>
            <w14:solidFill>
              <w14:schemeClr w14:val="tx1"/>
            </w14:solidFill>
          </w14:textFill>
        </w:rPr>
        <w:t>个日历天内交付淋洗车间并完成验收。</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41" w:name="_Toc16589"/>
      <w:bookmarkStart w:id="42" w:name="_Toc25377"/>
      <w:bookmarkStart w:id="43" w:name="_Toc23396"/>
      <w:bookmarkStart w:id="44" w:name="_Toc26726"/>
      <w:r>
        <w:rPr>
          <w:rFonts w:eastAsia="黑体"/>
          <w:b/>
          <w:bCs/>
          <w:color w:val="000000" w:themeColor="text1"/>
          <w:sz w:val="24"/>
          <w:szCs w:val="24"/>
          <w:highlight w:val="none"/>
          <w14:textFill>
            <w14:solidFill>
              <w14:schemeClr w14:val="tx1"/>
            </w14:solidFill>
          </w14:textFill>
        </w:rPr>
        <w:t>三、质量</w:t>
      </w:r>
      <w:r>
        <w:rPr>
          <w:rFonts w:hint="eastAsia" w:eastAsia="黑体"/>
          <w:b/>
          <w:bCs/>
          <w:color w:val="000000" w:themeColor="text1"/>
          <w:sz w:val="24"/>
          <w:szCs w:val="24"/>
          <w:highlight w:val="none"/>
          <w14:textFill>
            <w14:solidFill>
              <w14:schemeClr w14:val="tx1"/>
            </w14:solidFill>
          </w14:textFill>
        </w:rPr>
        <w:t>、安全</w:t>
      </w:r>
      <w:r>
        <w:rPr>
          <w:rFonts w:eastAsia="黑体"/>
          <w:b/>
          <w:bCs/>
          <w:color w:val="000000" w:themeColor="text1"/>
          <w:sz w:val="24"/>
          <w:szCs w:val="24"/>
          <w:highlight w:val="none"/>
          <w14:textFill>
            <w14:solidFill>
              <w14:schemeClr w14:val="tx1"/>
            </w14:solidFill>
          </w14:textFill>
        </w:rPr>
        <w:t>标准</w:t>
      </w:r>
      <w:bookmarkEnd w:id="38"/>
      <w:bookmarkEnd w:id="39"/>
      <w:bookmarkEnd w:id="40"/>
      <w:bookmarkEnd w:id="41"/>
      <w:bookmarkEnd w:id="42"/>
      <w:bookmarkEnd w:id="43"/>
      <w:bookmarkEnd w:id="44"/>
    </w:p>
    <w:p>
      <w:pPr>
        <w:spacing w:line="360" w:lineRule="auto"/>
        <w:ind w:firstLine="459"/>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工程质量</w:t>
      </w:r>
      <w:r>
        <w:rPr>
          <w:rFonts w:hint="eastAsia" w:eastAsia="仿宋_GB2312"/>
          <w:b/>
          <w:color w:val="000000" w:themeColor="text1"/>
          <w:sz w:val="24"/>
          <w:szCs w:val="24"/>
          <w:highlight w:val="none"/>
          <w:u w:val="single"/>
          <w14:textFill>
            <w14:solidFill>
              <w14:schemeClr w14:val="tx1"/>
            </w14:solidFill>
          </w14:textFill>
        </w:rPr>
        <w:t>达到国家或行业质量检验评定的合格</w:t>
      </w:r>
      <w:r>
        <w:rPr>
          <w:rFonts w:eastAsia="仿宋_GB2312"/>
          <w:b/>
          <w:color w:val="000000" w:themeColor="text1"/>
          <w:sz w:val="24"/>
          <w:szCs w:val="24"/>
          <w:highlight w:val="none"/>
          <w14:textFill>
            <w14:solidFill>
              <w14:schemeClr w14:val="tx1"/>
            </w14:solidFill>
          </w14:textFill>
        </w:rPr>
        <w:t>标准。</w:t>
      </w:r>
    </w:p>
    <w:p>
      <w:pPr>
        <w:spacing w:line="360" w:lineRule="auto"/>
        <w:ind w:firstLine="459"/>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t>安全目标：</w:t>
      </w:r>
      <w:r>
        <w:rPr>
          <w:rFonts w:hint="eastAsia" w:eastAsia="仿宋_GB2312"/>
          <w:b/>
          <w:color w:val="000000" w:themeColor="text1"/>
          <w:sz w:val="24"/>
          <w:szCs w:val="24"/>
          <w:highlight w:val="none"/>
          <w:u w:val="single"/>
          <w14:textFill>
            <w14:solidFill>
              <w14:schemeClr w14:val="tx1"/>
            </w14:solidFill>
          </w14:textFill>
        </w:rPr>
        <w:t>杜绝生产安全特别重大、重大事故、安全较大事故和一般事故，且伤亡事故死亡人数为零</w:t>
      </w:r>
      <w:r>
        <w:rPr>
          <w:rFonts w:eastAsia="仿宋_GB2312"/>
          <w:b/>
          <w:color w:val="000000" w:themeColor="text1"/>
          <w:sz w:val="24"/>
          <w:szCs w:val="24"/>
          <w:highlight w:val="none"/>
          <w:u w:val="single"/>
          <w14:textFill>
            <w14:solidFill>
              <w14:schemeClr w14:val="tx1"/>
            </w14:solidFill>
          </w14:textFill>
        </w:rPr>
        <w:t>；</w:t>
      </w:r>
    </w:p>
    <w:p>
      <w:pPr>
        <w:spacing w:line="360" w:lineRule="auto"/>
        <w:ind w:firstLine="459"/>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t>安全要求：</w:t>
      </w:r>
      <w:r>
        <w:rPr>
          <w:rFonts w:hint="eastAsia" w:eastAsia="仿宋_GB2312"/>
          <w:b/>
          <w:color w:val="000000" w:themeColor="text1"/>
          <w:sz w:val="24"/>
          <w:szCs w:val="24"/>
          <w:highlight w:val="none"/>
          <w:u w:val="single"/>
          <w14:textFill>
            <w14:solidFill>
              <w14:schemeClr w14:val="tx1"/>
            </w14:solidFill>
          </w14:textFill>
        </w:rPr>
        <w:t>严格执行有关安全生产的法律法规和规章制度，确保项目建设期内建筑施工安全标准化工地达标，落实“安全第一、预防为主、综合治理”的安全生产方针，防范建筑施工安全事故的发生，保障人民的生命和财产安全。切实履行企业安全生产主体责任，确保安全生产保证措施资金的有效投入，应切实强化安全管控，严格落实建筑各项施工作业的安全措施，深入细致排查隐患，做到全覆盖无遗漏，落实安全生产措施。</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45" w:name="_Toc3472"/>
      <w:bookmarkStart w:id="46" w:name="_Toc12817"/>
      <w:bookmarkStart w:id="47" w:name="_Toc10517"/>
      <w:bookmarkStart w:id="48" w:name="_Toc351203484"/>
      <w:bookmarkStart w:id="49" w:name="_Toc32058"/>
      <w:bookmarkStart w:id="50" w:name="_Toc77512711"/>
      <w:bookmarkStart w:id="51" w:name="_Toc16483"/>
      <w:r>
        <w:rPr>
          <w:rFonts w:eastAsia="黑体"/>
          <w:b/>
          <w:bCs/>
          <w:color w:val="000000" w:themeColor="text1"/>
          <w:sz w:val="24"/>
          <w:szCs w:val="24"/>
          <w:highlight w:val="none"/>
          <w14:textFill>
            <w14:solidFill>
              <w14:schemeClr w14:val="tx1"/>
            </w14:solidFill>
          </w14:textFill>
        </w:rPr>
        <w:t>四、签约合同价与合同价格形式</w:t>
      </w:r>
      <w:bookmarkEnd w:id="45"/>
      <w:bookmarkEnd w:id="46"/>
      <w:bookmarkEnd w:id="47"/>
      <w:bookmarkEnd w:id="48"/>
      <w:bookmarkEnd w:id="49"/>
      <w:bookmarkEnd w:id="50"/>
      <w:bookmarkEnd w:id="51"/>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1.签约合同价为：</w:t>
      </w:r>
    </w:p>
    <w:p>
      <w:pPr>
        <w:spacing w:line="360" w:lineRule="auto"/>
        <w:ind w:firstLine="482" w:firstLineChars="200"/>
        <w:textAlignment w:val="baseline"/>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人民币（大写）</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元)；</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增值税率为</w:t>
      </w:r>
      <w:r>
        <w:rPr>
          <w:rFonts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r>
        <w:rPr>
          <w:rFonts w:ascii="仿宋_GB2312" w:hAnsi="仿宋_GB2312" w:eastAsia="仿宋_GB2312" w:cs="仿宋_GB2312"/>
          <w:b/>
          <w:bCs/>
          <w:color w:val="000000" w:themeColor="text1"/>
          <w:sz w:val="24"/>
          <w:szCs w:val="24"/>
          <w:highlight w:val="none"/>
          <w14:textFill>
            <w14:solidFill>
              <w14:schemeClr w14:val="tx1"/>
            </w14:solidFill>
          </w14:textFill>
        </w:rPr>
        <w:t>%，</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税金金额￥</w:t>
      </w:r>
      <w:r>
        <w:rPr>
          <w:rFonts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元，不含税合同总价款为￥</w:t>
      </w:r>
      <w:r>
        <w:rPr>
          <w:rFonts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元。</w:t>
      </w:r>
    </w:p>
    <w:p>
      <w:pPr>
        <w:spacing w:line="360" w:lineRule="auto"/>
        <w:ind w:firstLine="482" w:firstLineChars="200"/>
        <w:textAlignment w:val="baseline"/>
        <w:rPr>
          <w:rFonts w:hint="eastAsia" w:eastAsia="仿宋_GB2312"/>
          <w:b/>
          <w:color w:val="000000" w:themeColor="text1"/>
          <w:sz w:val="24"/>
          <w:szCs w:val="24"/>
          <w:highlight w:val="none"/>
          <w:lang w:eastAsia="zh-CN"/>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其中：</w:t>
      </w:r>
    </w:p>
    <w:p>
      <w:pPr>
        <w:spacing w:line="360" w:lineRule="auto"/>
        <w:ind w:firstLine="482" w:firstLineChars="200"/>
        <w:textAlignment w:val="baseline"/>
        <w:rPr>
          <w:rFonts w:ascii="宋体" w:hAnsi="宋体" w:cs="宋体"/>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w:t>
      </w:r>
      <w:r>
        <w:rPr>
          <w:rFonts w:hint="eastAsia" w:eastAsia="仿宋_GB2312"/>
          <w:b/>
          <w:color w:val="000000" w:themeColor="text1"/>
          <w:sz w:val="24"/>
          <w:szCs w:val="24"/>
          <w:highlight w:val="none"/>
          <w14:textFill>
            <w14:solidFill>
              <w14:schemeClr w14:val="tx1"/>
            </w14:solidFill>
          </w14:textFill>
        </w:rPr>
        <w:t>单列部分的：</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绿色施工安全防护措施单列费</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人民币（大写）</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元)；</w:t>
      </w:r>
    </w:p>
    <w:p>
      <w:pPr>
        <w:spacing w:line="360" w:lineRule="auto"/>
        <w:ind w:firstLine="482" w:firstLineChars="200"/>
        <w:textAlignment w:val="baseline"/>
        <w:rPr>
          <w:rFonts w:ascii="宋体" w:hAnsi="宋体" w:cs="宋体"/>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w:t>
      </w:r>
      <w:r>
        <w:rPr>
          <w:rFonts w:hint="eastAsia" w:ascii="仿宋" w:hAnsi="仿宋" w:eastAsia="仿宋" w:cs="宋体"/>
          <w:b/>
          <w:color w:val="000000" w:themeColor="text1"/>
          <w:sz w:val="24"/>
          <w:szCs w:val="24"/>
          <w:highlight w:val="none"/>
          <w14:textFill>
            <w14:solidFill>
              <w14:schemeClr w14:val="tx1"/>
            </w14:solidFill>
          </w14:textFill>
        </w:rPr>
        <w:t>定额工日工资总额：</w:t>
      </w:r>
    </w:p>
    <w:p>
      <w:pPr>
        <w:pStyle w:val="2"/>
        <w:ind w:firstLine="482" w:firstLineChars="200"/>
        <w:rPr>
          <w:color w:val="000000" w:themeColor="text1"/>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人民币（大写）</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元)；</w:t>
      </w:r>
    </w:p>
    <w:p>
      <w:pPr>
        <w:numPr>
          <w:ilvl w:val="0"/>
          <w:numId w:val="0"/>
        </w:numPr>
        <w:spacing w:line="360" w:lineRule="auto"/>
        <w:ind w:firstLine="482" w:firstLineChars="200"/>
        <w:textAlignment w:val="baseline"/>
        <w:rPr>
          <w:rFonts w:hint="default" w:eastAsia="仿宋_GB2312"/>
          <w:b/>
          <w:color w:val="000000" w:themeColor="text1"/>
          <w:sz w:val="24"/>
          <w:szCs w:val="24"/>
          <w:highlight w:val="none"/>
          <w:lang w:val="en-US"/>
          <w14:textFill>
            <w14:solidFill>
              <w14:schemeClr w14:val="tx1"/>
            </w14:solidFill>
          </w14:textFill>
        </w:rPr>
      </w:pPr>
      <w:r>
        <w:rPr>
          <w:rFonts w:hint="eastAsia" w:eastAsia="仿宋_GB2312"/>
          <w:b/>
          <w:color w:val="000000" w:themeColor="text1"/>
          <w:sz w:val="24"/>
          <w:szCs w:val="24"/>
          <w:highlight w:val="none"/>
          <w:lang w:val="en-US" w:eastAsia="zh-CN"/>
          <w14:textFill>
            <w14:solidFill>
              <w14:schemeClr w14:val="tx1"/>
            </w14:solidFill>
          </w14:textFill>
        </w:rPr>
        <w:t>2</w:t>
      </w:r>
      <w:r>
        <w:rPr>
          <w:rFonts w:eastAsia="仿宋_GB2312"/>
          <w:b/>
          <w:color w:val="000000" w:themeColor="text1"/>
          <w:sz w:val="24"/>
          <w:szCs w:val="24"/>
          <w:highlight w:val="none"/>
          <w14:textFill>
            <w14:solidFill>
              <w14:schemeClr w14:val="tx1"/>
            </w14:solidFill>
          </w14:textFill>
        </w:rPr>
        <w:t>.合同价格形式：</w:t>
      </w:r>
      <w:r>
        <w:rPr>
          <w:rFonts w:hint="eastAsia" w:eastAsia="仿宋_GB2312"/>
          <w:b/>
          <w:color w:val="000000" w:themeColor="text1"/>
          <w:sz w:val="24"/>
          <w:szCs w:val="24"/>
          <w:highlight w:val="none"/>
          <w:u w:val="single" w:color="000000"/>
          <w14:textFill>
            <w14:solidFill>
              <w14:schemeClr w14:val="tx1"/>
            </w14:solidFill>
          </w14:textFill>
        </w:rPr>
        <w:t>固定总价</w:t>
      </w:r>
      <w:r>
        <w:rPr>
          <w:rFonts w:eastAsia="仿宋_GB2312"/>
          <w:b/>
          <w:color w:val="000000" w:themeColor="text1"/>
          <w:sz w:val="24"/>
          <w:szCs w:val="24"/>
          <w:highlight w:val="none"/>
          <w14:textFill>
            <w14:solidFill>
              <w14:schemeClr w14:val="tx1"/>
            </w14:solidFill>
          </w14:textFill>
        </w:rPr>
        <w:t>。</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52" w:name="_Toc351203485"/>
      <w:bookmarkStart w:id="53" w:name="_Toc77512712"/>
      <w:bookmarkStart w:id="54" w:name="_Toc547"/>
      <w:bookmarkStart w:id="55" w:name="_Toc9899"/>
      <w:bookmarkStart w:id="56" w:name="_Toc24396"/>
      <w:bookmarkStart w:id="57" w:name="_Toc30730"/>
      <w:bookmarkStart w:id="58" w:name="_Toc21661"/>
      <w:r>
        <w:rPr>
          <w:rFonts w:eastAsia="黑体"/>
          <w:b/>
          <w:bCs/>
          <w:color w:val="000000" w:themeColor="text1"/>
          <w:sz w:val="24"/>
          <w:szCs w:val="24"/>
          <w:highlight w:val="none"/>
          <w14:textFill>
            <w14:solidFill>
              <w14:schemeClr w14:val="tx1"/>
            </w14:solidFill>
          </w14:textFill>
        </w:rPr>
        <w:t>五、</w:t>
      </w:r>
      <w:bookmarkEnd w:id="52"/>
      <w:r>
        <w:rPr>
          <w:rFonts w:eastAsia="黑体"/>
          <w:b/>
          <w:bCs/>
          <w:color w:val="000000" w:themeColor="text1"/>
          <w:sz w:val="24"/>
          <w:szCs w:val="24"/>
          <w:highlight w:val="none"/>
          <w14:textFill>
            <w14:solidFill>
              <w14:schemeClr w14:val="tx1"/>
            </w14:solidFill>
          </w14:textFill>
        </w:rPr>
        <w:t>项目经理</w:t>
      </w:r>
      <w:bookmarkEnd w:id="53"/>
      <w:bookmarkEnd w:id="54"/>
      <w:bookmarkEnd w:id="55"/>
      <w:bookmarkEnd w:id="56"/>
      <w:bookmarkEnd w:id="57"/>
      <w:bookmarkEnd w:id="58"/>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承包人项目经理：</w:t>
      </w:r>
      <w:r>
        <w:rPr>
          <w:rFonts w:hint="eastAsia" w:eastAsia="仿宋_GB2312"/>
          <w:b/>
          <w:color w:val="000000" w:themeColor="text1"/>
          <w:sz w:val="24"/>
          <w:szCs w:val="24"/>
          <w:highlight w:val="none"/>
          <w:u w:val="single" w:color="000000"/>
          <w14:textFill>
            <w14:solidFill>
              <w14:schemeClr w14:val="tx1"/>
            </w14:solidFill>
          </w14:textFill>
        </w:rPr>
        <w:t>姓名：   ，等级：    ，证号： （注：项目经理即为承包人投标时满足</w:t>
      </w:r>
      <w:r>
        <w:rPr>
          <w:rFonts w:hint="eastAsia" w:eastAsia="仿宋_GB2312"/>
          <w:b/>
          <w:color w:val="000000" w:themeColor="text1"/>
          <w:sz w:val="24"/>
          <w:szCs w:val="24"/>
          <w:highlight w:val="none"/>
          <w:u w:val="single" w:color="000000"/>
          <w:lang w:eastAsia="zh-CN"/>
          <w14:textFill>
            <w14:solidFill>
              <w14:schemeClr w14:val="tx1"/>
            </w14:solidFill>
          </w14:textFill>
        </w:rPr>
        <w:t>采购</w:t>
      </w:r>
      <w:r>
        <w:rPr>
          <w:rFonts w:hint="eastAsia" w:eastAsia="仿宋_GB2312"/>
          <w:b/>
          <w:color w:val="000000" w:themeColor="text1"/>
          <w:sz w:val="24"/>
          <w:szCs w:val="24"/>
          <w:highlight w:val="none"/>
          <w:u w:val="single" w:color="000000"/>
          <w14:textFill>
            <w14:solidFill>
              <w14:schemeClr w14:val="tx1"/>
            </w14:solidFill>
          </w14:textFill>
        </w:rPr>
        <w:t>文件项目负责人要求的项目负责人）</w:t>
      </w:r>
      <w:r>
        <w:rPr>
          <w:rFonts w:eastAsia="仿宋_GB2312"/>
          <w:b/>
          <w:color w:val="000000" w:themeColor="text1"/>
          <w:sz w:val="24"/>
          <w:szCs w:val="24"/>
          <w:highlight w:val="none"/>
          <w14:textFill>
            <w14:solidFill>
              <w14:schemeClr w14:val="tx1"/>
            </w14:solidFill>
          </w14:textFill>
        </w:rPr>
        <w:t>。</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59" w:name="_Toc7825"/>
      <w:bookmarkStart w:id="60" w:name="_Toc3596"/>
      <w:bookmarkStart w:id="61" w:name="_Toc23341"/>
      <w:bookmarkStart w:id="62" w:name="_Toc77512713"/>
      <w:bookmarkStart w:id="63" w:name="_Toc17203"/>
      <w:bookmarkStart w:id="64" w:name="_Toc6086"/>
      <w:bookmarkStart w:id="65" w:name="_Toc351203486"/>
      <w:r>
        <w:rPr>
          <w:rFonts w:eastAsia="黑体"/>
          <w:b/>
          <w:bCs/>
          <w:color w:val="000000" w:themeColor="text1"/>
          <w:sz w:val="24"/>
          <w:szCs w:val="24"/>
          <w:highlight w:val="none"/>
          <w14:textFill>
            <w14:solidFill>
              <w14:schemeClr w14:val="tx1"/>
            </w14:solidFill>
          </w14:textFill>
        </w:rPr>
        <w:t>六、合同文件构成</w:t>
      </w:r>
      <w:bookmarkEnd w:id="59"/>
      <w:bookmarkEnd w:id="60"/>
      <w:bookmarkEnd w:id="61"/>
      <w:bookmarkEnd w:id="62"/>
      <w:bookmarkEnd w:id="63"/>
      <w:bookmarkEnd w:id="64"/>
      <w:bookmarkEnd w:id="65"/>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本协议书与下列文件一起构成合同文件：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（1）中标通知书（如果有）；</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（2）投标函及其附录（如果有）；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（3）专用合同条款及其附件；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（4）通用合同条款；</w:t>
      </w:r>
    </w:p>
    <w:p>
      <w:pPr>
        <w:spacing w:line="360" w:lineRule="auto"/>
        <w:ind w:firstLine="482" w:firstLineChars="200"/>
        <w:jc w:val="left"/>
        <w:textAlignment w:val="baseline"/>
        <w:rPr>
          <w:rFonts w:ascii="宋体" w:hAnsi="宋体"/>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（5）</w:t>
      </w:r>
      <w:r>
        <w:rPr>
          <w:rFonts w:hint="eastAsia" w:eastAsia="仿宋_GB2312"/>
          <w:b/>
          <w:color w:val="000000" w:themeColor="text1"/>
          <w:sz w:val="24"/>
          <w:szCs w:val="24"/>
          <w:highlight w:val="none"/>
          <w:lang w:eastAsia="zh-CN"/>
          <w14:textFill>
            <w14:solidFill>
              <w14:schemeClr w14:val="tx1"/>
            </w14:solidFill>
          </w14:textFill>
        </w:rPr>
        <w:t>采购</w:t>
      </w:r>
      <w:r>
        <w:rPr>
          <w:rFonts w:hint="eastAsia" w:eastAsia="仿宋_GB2312"/>
          <w:b/>
          <w:color w:val="000000" w:themeColor="text1"/>
          <w:sz w:val="24"/>
          <w:szCs w:val="24"/>
          <w:highlight w:val="none"/>
          <w14:textFill>
            <w14:solidFill>
              <w14:schemeClr w14:val="tx1"/>
            </w14:solidFill>
          </w14:textFill>
        </w:rPr>
        <w:t>文件、补充通知（补遗书）、</w:t>
      </w:r>
      <w:r>
        <w:rPr>
          <w:rFonts w:hint="eastAsia" w:eastAsia="仿宋_GB2312"/>
          <w:b/>
          <w:color w:val="000000" w:themeColor="text1"/>
          <w:sz w:val="24"/>
          <w:szCs w:val="24"/>
          <w:highlight w:val="none"/>
          <w:lang w:eastAsia="zh-CN"/>
          <w14:textFill>
            <w14:solidFill>
              <w14:schemeClr w14:val="tx1"/>
            </w14:solidFill>
          </w14:textFill>
        </w:rPr>
        <w:t>采购</w:t>
      </w:r>
      <w:r>
        <w:rPr>
          <w:rFonts w:hint="eastAsia" w:eastAsia="仿宋_GB2312"/>
          <w:b/>
          <w:color w:val="000000" w:themeColor="text1"/>
          <w:sz w:val="24"/>
          <w:szCs w:val="24"/>
          <w:highlight w:val="none"/>
          <w14:textFill>
            <w14:solidFill>
              <w14:schemeClr w14:val="tx1"/>
            </w14:solidFill>
          </w14:textFill>
        </w:rPr>
        <w:t>会议纪要及附件；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（6）技术标准和要求；</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（7）图纸；</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（8）已标价工程量清单或预算书；</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（9）其他合同文件。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在合同订立及履行过程中形成的与合同有关的文件均构成合同文件组成部分。</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上述各项合同文件包括合同当事人就该项合同文件所作出的补充和修改，属于同一类内容的文件，应以最新签署的为准。</w:t>
      </w:r>
      <w:r>
        <w:rPr>
          <w:rFonts w:hint="eastAsia" w:eastAsia="仿宋_GB2312"/>
          <w:b/>
          <w:color w:val="000000" w:themeColor="text1"/>
          <w:sz w:val="24"/>
          <w:szCs w:val="24"/>
          <w:highlight w:val="none"/>
          <w14:textFill>
            <w14:solidFill>
              <w14:schemeClr w14:val="tx1"/>
            </w14:solidFill>
          </w14:textFill>
        </w:rPr>
        <w:t>专用合同条款及其附件须经合同当事人签字或盖章。</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66" w:name="_Toc77512714"/>
      <w:bookmarkStart w:id="67" w:name="_Toc17135"/>
      <w:bookmarkStart w:id="68" w:name="_Toc351203487"/>
      <w:bookmarkStart w:id="69" w:name="_Toc15285"/>
      <w:bookmarkStart w:id="70" w:name="_Toc13711"/>
      <w:bookmarkStart w:id="71" w:name="_Toc3088"/>
      <w:bookmarkStart w:id="72" w:name="_Toc2894"/>
      <w:r>
        <w:rPr>
          <w:rFonts w:eastAsia="黑体"/>
          <w:b/>
          <w:bCs/>
          <w:color w:val="000000" w:themeColor="text1"/>
          <w:sz w:val="24"/>
          <w:szCs w:val="24"/>
          <w:highlight w:val="none"/>
          <w14:textFill>
            <w14:solidFill>
              <w14:schemeClr w14:val="tx1"/>
            </w14:solidFill>
          </w14:textFill>
        </w:rPr>
        <w:t>七、承诺</w:t>
      </w:r>
      <w:bookmarkEnd w:id="66"/>
      <w:bookmarkEnd w:id="67"/>
      <w:bookmarkEnd w:id="68"/>
      <w:bookmarkEnd w:id="69"/>
      <w:bookmarkEnd w:id="70"/>
      <w:bookmarkEnd w:id="71"/>
      <w:bookmarkEnd w:id="72"/>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3.发包人和承包人通过招投标形式签订合同的，双方理解并</w:t>
      </w:r>
      <w:r>
        <w:rPr>
          <w:rFonts w:hint="eastAsia" w:eastAsia="仿宋_GB2312"/>
          <w:b/>
          <w:bCs/>
          <w:color w:val="000000" w:themeColor="text1"/>
          <w:sz w:val="24"/>
          <w:szCs w:val="24"/>
          <w:highlight w:val="none"/>
          <w14:textFill>
            <w14:solidFill>
              <w14:schemeClr w14:val="tx1"/>
            </w14:solidFill>
          </w14:textFill>
        </w:rPr>
        <w:t>承诺</w:t>
      </w:r>
      <w:r>
        <w:rPr>
          <w:rFonts w:eastAsia="仿宋_GB2312"/>
          <w:b/>
          <w:bCs/>
          <w:color w:val="000000" w:themeColor="text1"/>
          <w:sz w:val="24"/>
          <w:szCs w:val="24"/>
          <w:highlight w:val="none"/>
          <w14:textFill>
            <w14:solidFill>
              <w14:schemeClr w14:val="tx1"/>
            </w14:solidFill>
          </w14:textFill>
        </w:rPr>
        <w:t>不再就同一工程另行签订与合同实质性内容相背离的协议。</w:t>
      </w:r>
    </w:p>
    <w:p>
      <w:pPr>
        <w:spacing w:line="360" w:lineRule="auto"/>
        <w:ind w:firstLine="482" w:firstLineChars="200"/>
        <w:textAlignment w:val="baseline"/>
        <w:rPr>
          <w:color w:val="000000" w:themeColor="text1"/>
          <w:highlight w:val="none"/>
          <w14:textFill>
            <w14:solidFill>
              <w14:schemeClr w14:val="tx1"/>
            </w14:solidFill>
          </w14:textFill>
        </w:rPr>
      </w:pPr>
      <w:r>
        <w:rPr>
          <w:rFonts w:hint="eastAsia" w:eastAsia="仿宋_GB2312"/>
          <w:b/>
          <w:bCs/>
          <w:color w:val="000000" w:themeColor="text1"/>
          <w:sz w:val="24"/>
          <w:szCs w:val="24"/>
          <w:highlight w:val="none"/>
          <w:lang w:val="en-US" w:eastAsia="zh-CN"/>
          <w14:textFill>
            <w14:solidFill>
              <w14:schemeClr w14:val="tx1"/>
            </w14:solidFill>
          </w14:textFill>
        </w:rPr>
        <w:t>4.</w:t>
      </w:r>
      <w:r>
        <w:rPr>
          <w:rFonts w:hint="eastAsia" w:eastAsia="仿宋_GB2312"/>
          <w:b/>
          <w:color w:val="000000" w:themeColor="text1"/>
          <w:kern w:val="0"/>
          <w:sz w:val="24"/>
          <w:szCs w:val="24"/>
          <w:highlight w:val="none"/>
          <w:lang w:val="en-US" w:eastAsia="zh-CN"/>
          <w14:textFill>
            <w14:solidFill>
              <w14:schemeClr w14:val="tx1"/>
            </w14:solidFill>
          </w14:textFill>
        </w:rPr>
        <w:t>智能化、泛光、暖通、电气等通讯端口须无偿向发包人开放，不另行增加相关费用，</w:t>
      </w:r>
      <w:r>
        <w:rPr>
          <w:rFonts w:eastAsia="仿宋_GB2312"/>
          <w:b/>
          <w:color w:val="000000" w:themeColor="text1"/>
          <w:kern w:val="0"/>
          <w:sz w:val="24"/>
          <w:szCs w:val="24"/>
          <w:highlight w:val="none"/>
          <w14:textFill>
            <w14:solidFill>
              <w14:schemeClr w14:val="tx1"/>
            </w14:solidFill>
          </w14:textFill>
        </w:rPr>
        <w:t>该费用</w:t>
      </w:r>
      <w:r>
        <w:rPr>
          <w:rFonts w:eastAsia="仿宋_GB2312"/>
          <w:b/>
          <w:color w:val="000000" w:themeColor="text1"/>
          <w:kern w:val="0"/>
          <w:sz w:val="24"/>
          <w:szCs w:val="24"/>
          <w:highlight w:val="none"/>
          <w:lang w:val="zh-CN"/>
          <w14:textFill>
            <w14:solidFill>
              <w14:schemeClr w14:val="tx1"/>
            </w14:solidFill>
          </w14:textFill>
        </w:rPr>
        <w:t>承包人应在投标报价时予以考虑，相关费用纳入投标总价一次包干</w:t>
      </w:r>
      <w:r>
        <w:rPr>
          <w:rFonts w:hint="eastAsia" w:eastAsia="仿宋_GB2312"/>
          <w:b/>
          <w:color w:val="000000" w:themeColor="text1"/>
          <w:kern w:val="0"/>
          <w:sz w:val="24"/>
          <w:szCs w:val="24"/>
          <w:highlight w:val="none"/>
          <w:lang w:val="zh-CN"/>
          <w14:textFill>
            <w14:solidFill>
              <w14:schemeClr w14:val="tx1"/>
            </w14:solidFill>
          </w14:textFill>
        </w:rPr>
        <w:t>。</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73" w:name="_Toc29814"/>
      <w:bookmarkStart w:id="74" w:name="_Toc299"/>
      <w:bookmarkStart w:id="75" w:name="_Toc77512715"/>
      <w:bookmarkStart w:id="76" w:name="_Toc21973"/>
      <w:bookmarkStart w:id="77" w:name="_Toc1697"/>
      <w:bookmarkStart w:id="78" w:name="_Toc10875"/>
      <w:r>
        <w:rPr>
          <w:rFonts w:eastAsia="黑体"/>
          <w:b/>
          <w:bCs/>
          <w:color w:val="000000" w:themeColor="text1"/>
          <w:sz w:val="24"/>
          <w:szCs w:val="24"/>
          <w:highlight w:val="none"/>
          <w14:textFill>
            <w14:solidFill>
              <w14:schemeClr w14:val="tx1"/>
            </w14:solidFill>
          </w14:textFill>
        </w:rPr>
        <w:t>八、词语含义</w:t>
      </w:r>
      <w:bookmarkEnd w:id="73"/>
      <w:bookmarkEnd w:id="74"/>
      <w:bookmarkEnd w:id="75"/>
      <w:bookmarkEnd w:id="76"/>
      <w:bookmarkEnd w:id="77"/>
      <w:bookmarkEnd w:id="78"/>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本协议书中词语含义与第二部分通用合同条款中赋予的含义相同。</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79" w:name="_Toc9989"/>
      <w:bookmarkStart w:id="80" w:name="_Toc77512716"/>
      <w:bookmarkStart w:id="81" w:name="_Toc5176"/>
      <w:bookmarkStart w:id="82" w:name="_Toc25928"/>
      <w:bookmarkStart w:id="83" w:name="_Toc8496"/>
      <w:bookmarkStart w:id="84" w:name="_Toc14800"/>
      <w:bookmarkStart w:id="85" w:name="_Toc351203489"/>
      <w:r>
        <w:rPr>
          <w:rFonts w:eastAsia="黑体"/>
          <w:b/>
          <w:bCs/>
          <w:color w:val="000000" w:themeColor="text1"/>
          <w:sz w:val="24"/>
          <w:szCs w:val="24"/>
          <w:highlight w:val="none"/>
          <w14:textFill>
            <w14:solidFill>
              <w14:schemeClr w14:val="tx1"/>
            </w14:solidFill>
          </w14:textFill>
        </w:rPr>
        <w:t>九、签订时间</w:t>
      </w:r>
      <w:bookmarkEnd w:id="79"/>
      <w:bookmarkEnd w:id="80"/>
      <w:bookmarkEnd w:id="81"/>
      <w:bookmarkEnd w:id="82"/>
      <w:bookmarkEnd w:id="83"/>
      <w:bookmarkEnd w:id="84"/>
      <w:bookmarkEnd w:id="85"/>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本合同于</w:t>
      </w:r>
      <w:r>
        <w:rPr>
          <w:rFonts w:eastAsia="仿宋_GB2312"/>
          <w:b/>
          <w:bCs/>
          <w:color w:val="000000" w:themeColor="text1"/>
          <w:sz w:val="24"/>
          <w:szCs w:val="24"/>
          <w:highlight w:val="none"/>
          <w:u w:val="single" w:color="000000"/>
          <w14:textFill>
            <w14:solidFill>
              <w14:schemeClr w14:val="tx1"/>
            </w14:solidFill>
          </w14:textFill>
        </w:rPr>
        <w:t xml:space="preserve">       </w:t>
      </w:r>
      <w:r>
        <w:rPr>
          <w:rFonts w:eastAsia="仿宋_GB2312"/>
          <w:b/>
          <w:bCs/>
          <w:color w:val="000000" w:themeColor="text1"/>
          <w:sz w:val="24"/>
          <w:szCs w:val="24"/>
          <w:highlight w:val="none"/>
          <w14:textFill>
            <w14:solidFill>
              <w14:schemeClr w14:val="tx1"/>
            </w14:solidFill>
          </w14:textFill>
        </w:rPr>
        <w:t>年</w:t>
      </w:r>
      <w:r>
        <w:rPr>
          <w:rFonts w:eastAsia="仿宋_GB2312"/>
          <w:b/>
          <w:bCs/>
          <w:color w:val="000000" w:themeColor="text1"/>
          <w:sz w:val="24"/>
          <w:szCs w:val="24"/>
          <w:highlight w:val="none"/>
          <w:u w:val="single" w:color="000000"/>
          <w14:textFill>
            <w14:solidFill>
              <w14:schemeClr w14:val="tx1"/>
            </w14:solidFill>
          </w14:textFill>
        </w:rPr>
        <w:t xml:space="preserve">   </w:t>
      </w:r>
      <w:r>
        <w:rPr>
          <w:rFonts w:hint="eastAsia" w:eastAsia="仿宋_GB2312"/>
          <w:b/>
          <w:bCs/>
          <w:color w:val="000000" w:themeColor="text1"/>
          <w:sz w:val="24"/>
          <w:szCs w:val="24"/>
          <w:highlight w:val="none"/>
          <w:u w:val="single" w:color="000000"/>
          <w14:textFill>
            <w14:solidFill>
              <w14:schemeClr w14:val="tx1"/>
            </w14:solidFill>
          </w14:textFill>
        </w:rPr>
        <w:t xml:space="preserve"> </w:t>
      </w:r>
      <w:r>
        <w:rPr>
          <w:rFonts w:eastAsia="仿宋_GB2312"/>
          <w:b/>
          <w:bCs/>
          <w:color w:val="000000" w:themeColor="text1"/>
          <w:sz w:val="24"/>
          <w:szCs w:val="24"/>
          <w:highlight w:val="none"/>
          <w14:textFill>
            <w14:solidFill>
              <w14:schemeClr w14:val="tx1"/>
            </w14:solidFill>
          </w14:textFill>
        </w:rPr>
        <w:t>月</w:t>
      </w:r>
      <w:r>
        <w:rPr>
          <w:rFonts w:eastAsia="仿宋_GB2312"/>
          <w:b/>
          <w:bCs/>
          <w:color w:val="000000" w:themeColor="text1"/>
          <w:sz w:val="24"/>
          <w:szCs w:val="24"/>
          <w:highlight w:val="none"/>
          <w:u w:val="single" w:color="000000"/>
          <w14:textFill>
            <w14:solidFill>
              <w14:schemeClr w14:val="tx1"/>
            </w14:solidFill>
          </w14:textFill>
        </w:rPr>
        <w:t xml:space="preserve">  </w:t>
      </w:r>
      <w:r>
        <w:rPr>
          <w:rFonts w:hint="eastAsia" w:eastAsia="仿宋_GB2312"/>
          <w:b/>
          <w:bCs/>
          <w:color w:val="000000" w:themeColor="text1"/>
          <w:sz w:val="24"/>
          <w:szCs w:val="24"/>
          <w:highlight w:val="none"/>
          <w:u w:val="single" w:color="000000"/>
          <w14:textFill>
            <w14:solidFill>
              <w14:schemeClr w14:val="tx1"/>
            </w14:solidFill>
          </w14:textFill>
        </w:rPr>
        <w:t xml:space="preserve">   </w:t>
      </w:r>
      <w:r>
        <w:rPr>
          <w:rFonts w:eastAsia="仿宋_GB2312"/>
          <w:b/>
          <w:bCs/>
          <w:color w:val="000000" w:themeColor="text1"/>
          <w:sz w:val="24"/>
          <w:szCs w:val="24"/>
          <w:highlight w:val="none"/>
          <w14:textFill>
            <w14:solidFill>
              <w14:schemeClr w14:val="tx1"/>
            </w14:solidFill>
          </w14:textFill>
        </w:rPr>
        <w:t>日签订。</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86" w:name="_Toc9221"/>
      <w:bookmarkStart w:id="87" w:name="_Toc77512717"/>
      <w:bookmarkStart w:id="88" w:name="_Toc22465"/>
      <w:bookmarkStart w:id="89" w:name="_Toc2234"/>
      <w:bookmarkStart w:id="90" w:name="_Toc27239"/>
      <w:bookmarkStart w:id="91" w:name="_Toc1650"/>
      <w:bookmarkStart w:id="92" w:name="_Toc351203490"/>
      <w:r>
        <w:rPr>
          <w:rFonts w:eastAsia="黑体"/>
          <w:b/>
          <w:bCs/>
          <w:color w:val="000000" w:themeColor="text1"/>
          <w:sz w:val="24"/>
          <w:szCs w:val="24"/>
          <w:highlight w:val="none"/>
          <w14:textFill>
            <w14:solidFill>
              <w14:schemeClr w14:val="tx1"/>
            </w14:solidFill>
          </w14:textFill>
        </w:rPr>
        <w:t>十、签订地点</w:t>
      </w:r>
      <w:bookmarkEnd w:id="86"/>
      <w:bookmarkEnd w:id="87"/>
      <w:bookmarkEnd w:id="88"/>
      <w:bookmarkEnd w:id="89"/>
      <w:bookmarkEnd w:id="90"/>
      <w:bookmarkEnd w:id="91"/>
      <w:bookmarkEnd w:id="92"/>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本合同在</w:t>
      </w:r>
      <w:r>
        <w:rPr>
          <w:rFonts w:eastAsia="仿宋_GB2312"/>
          <w:b/>
          <w:bCs/>
          <w:color w:val="000000" w:themeColor="text1"/>
          <w:sz w:val="24"/>
          <w:szCs w:val="24"/>
          <w:highlight w:val="none"/>
          <w:u w:val="single" w:color="000000"/>
          <w14:textFill>
            <w14:solidFill>
              <w14:schemeClr w14:val="tx1"/>
            </w14:solidFill>
          </w14:textFill>
        </w:rPr>
        <w:t xml:space="preserve">    </w:t>
      </w:r>
      <w:r>
        <w:rPr>
          <w:rFonts w:hint="eastAsia" w:eastAsia="仿宋_GB2312"/>
          <w:b/>
          <w:bCs/>
          <w:color w:val="000000" w:themeColor="text1"/>
          <w:sz w:val="24"/>
          <w:szCs w:val="24"/>
          <w:highlight w:val="none"/>
          <w:u w:val="single" w:color="000000"/>
          <w14:textFill>
            <w14:solidFill>
              <w14:schemeClr w14:val="tx1"/>
            </w14:solidFill>
          </w14:textFill>
        </w:rPr>
        <w:t>东莞市</w:t>
      </w:r>
      <w:r>
        <w:rPr>
          <w:rFonts w:eastAsia="仿宋_GB2312"/>
          <w:b/>
          <w:bCs/>
          <w:color w:val="000000" w:themeColor="text1"/>
          <w:sz w:val="24"/>
          <w:szCs w:val="24"/>
          <w:highlight w:val="none"/>
          <w:u w:val="single" w:color="000000"/>
          <w14:textFill>
            <w14:solidFill>
              <w14:schemeClr w14:val="tx1"/>
            </w14:solidFill>
          </w14:textFill>
        </w:rPr>
        <w:t xml:space="preserve">   </w:t>
      </w:r>
      <w:r>
        <w:rPr>
          <w:rFonts w:eastAsia="仿宋_GB2312"/>
          <w:b/>
          <w:bCs/>
          <w:color w:val="000000" w:themeColor="text1"/>
          <w:sz w:val="24"/>
          <w:szCs w:val="24"/>
          <w:highlight w:val="none"/>
          <w14:textFill>
            <w14:solidFill>
              <w14:schemeClr w14:val="tx1"/>
            </w14:solidFill>
          </w14:textFill>
        </w:rPr>
        <w:t>签订。</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93" w:name="_Toc12029"/>
      <w:bookmarkStart w:id="94" w:name="_Toc351203491"/>
      <w:bookmarkStart w:id="95" w:name="_Toc24978"/>
      <w:bookmarkStart w:id="96" w:name="_Toc5051"/>
      <w:bookmarkStart w:id="97" w:name="_Toc22952"/>
      <w:bookmarkStart w:id="98" w:name="_Toc77512718"/>
      <w:bookmarkStart w:id="99" w:name="_Toc576"/>
      <w:r>
        <w:rPr>
          <w:rFonts w:eastAsia="黑体"/>
          <w:b/>
          <w:bCs/>
          <w:color w:val="000000" w:themeColor="text1"/>
          <w:sz w:val="24"/>
          <w:szCs w:val="24"/>
          <w:highlight w:val="none"/>
          <w14:textFill>
            <w14:solidFill>
              <w14:schemeClr w14:val="tx1"/>
            </w14:solidFill>
          </w14:textFill>
        </w:rPr>
        <w:t>十一、补充协议</w:t>
      </w:r>
      <w:bookmarkEnd w:id="93"/>
      <w:bookmarkEnd w:id="94"/>
      <w:bookmarkEnd w:id="95"/>
      <w:bookmarkEnd w:id="96"/>
      <w:bookmarkEnd w:id="97"/>
      <w:bookmarkEnd w:id="98"/>
      <w:bookmarkEnd w:id="99"/>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合同未尽事宜，合同当事人另行签订补充协议</w:t>
      </w:r>
      <w:r>
        <w:rPr>
          <w:rFonts w:hint="eastAsia" w:eastAsia="仿宋_GB2312"/>
          <w:b/>
          <w:bCs/>
          <w:color w:val="000000" w:themeColor="text1"/>
          <w:sz w:val="24"/>
          <w:szCs w:val="24"/>
          <w:highlight w:val="none"/>
          <w14:textFill>
            <w14:solidFill>
              <w14:schemeClr w14:val="tx1"/>
            </w14:solidFill>
          </w14:textFill>
        </w:rPr>
        <w:t>，</w:t>
      </w:r>
      <w:r>
        <w:rPr>
          <w:rFonts w:eastAsia="仿宋_GB2312"/>
          <w:b/>
          <w:bCs/>
          <w:color w:val="000000" w:themeColor="text1"/>
          <w:sz w:val="24"/>
          <w:szCs w:val="24"/>
          <w:highlight w:val="none"/>
          <w14:textFill>
            <w14:solidFill>
              <w14:schemeClr w14:val="tx1"/>
            </w14:solidFill>
          </w14:textFill>
        </w:rPr>
        <w:t>补充协议是合同的组成部分。</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100" w:name="_Toc13000"/>
      <w:bookmarkStart w:id="101" w:name="_Toc16458"/>
      <w:bookmarkStart w:id="102" w:name="_Toc351203492"/>
      <w:bookmarkStart w:id="103" w:name="_Toc77512719"/>
      <w:bookmarkStart w:id="104" w:name="_Toc14403"/>
      <w:bookmarkStart w:id="105" w:name="_Toc20357"/>
      <w:bookmarkStart w:id="106" w:name="_Toc10530"/>
      <w:r>
        <w:rPr>
          <w:rFonts w:eastAsia="黑体"/>
          <w:b/>
          <w:bCs/>
          <w:color w:val="000000" w:themeColor="text1"/>
          <w:sz w:val="24"/>
          <w:szCs w:val="24"/>
          <w:highlight w:val="none"/>
          <w14:textFill>
            <w14:solidFill>
              <w14:schemeClr w14:val="tx1"/>
            </w14:solidFill>
          </w14:textFill>
        </w:rPr>
        <w:t>十二、合同生效</w:t>
      </w:r>
      <w:bookmarkEnd w:id="100"/>
      <w:bookmarkEnd w:id="101"/>
      <w:bookmarkEnd w:id="102"/>
      <w:bookmarkEnd w:id="103"/>
      <w:bookmarkEnd w:id="104"/>
      <w:bookmarkEnd w:id="105"/>
      <w:bookmarkEnd w:id="106"/>
    </w:p>
    <w:p>
      <w:pPr>
        <w:spacing w:line="360" w:lineRule="auto"/>
        <w:ind w:firstLine="482" w:firstLineChars="200"/>
        <w:textAlignment w:val="baseline"/>
        <w:rPr>
          <w:rFonts w:eastAsia="仿宋_GB2312"/>
          <w:b/>
          <w:bCs/>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本合同</w:t>
      </w:r>
      <w:r>
        <w:rPr>
          <w:rFonts w:hint="eastAsia" w:eastAsia="仿宋_GB2312"/>
          <w:b/>
          <w:bCs/>
          <w:color w:val="000000" w:themeColor="text1"/>
          <w:sz w:val="24"/>
          <w:szCs w:val="24"/>
          <w:highlight w:val="none"/>
          <w:u w:val="single" w:color="000000"/>
          <w14:textFill>
            <w14:solidFill>
              <w14:schemeClr w14:val="tx1"/>
            </w14:solidFill>
          </w14:textFill>
        </w:rPr>
        <w:t>经双方签字盖章，并且</w:t>
      </w:r>
      <w:r>
        <w:rPr>
          <w:rFonts w:hint="eastAsia" w:eastAsia="仿宋_GB2312"/>
          <w:b/>
          <w:bCs/>
          <w:color w:val="000000" w:themeColor="text1"/>
          <w:sz w:val="24"/>
          <w:szCs w:val="24"/>
          <w:highlight w:val="none"/>
          <w:u w:val="single" w:color="000000"/>
          <w:lang w:eastAsia="zh-CN"/>
          <w14:textFill>
            <w14:solidFill>
              <w14:schemeClr w14:val="tx1"/>
            </w14:solidFill>
          </w14:textFill>
        </w:rPr>
        <w:t>发包人</w:t>
      </w:r>
      <w:r>
        <w:rPr>
          <w:rFonts w:hint="eastAsia" w:eastAsia="仿宋_GB2312"/>
          <w:b/>
          <w:bCs/>
          <w:color w:val="000000" w:themeColor="text1"/>
          <w:sz w:val="24"/>
          <w:szCs w:val="24"/>
          <w:highlight w:val="none"/>
          <w:u w:val="single" w:color="000000"/>
          <w14:textFill>
            <w14:solidFill>
              <w14:schemeClr w14:val="tx1"/>
            </w14:solidFill>
          </w14:textFill>
        </w:rPr>
        <w:t>收到</w:t>
      </w:r>
      <w:r>
        <w:rPr>
          <w:rFonts w:hint="eastAsia" w:eastAsia="仿宋_GB2312"/>
          <w:b/>
          <w:bCs/>
          <w:color w:val="000000" w:themeColor="text1"/>
          <w:sz w:val="24"/>
          <w:szCs w:val="24"/>
          <w:highlight w:val="none"/>
          <w:u w:val="single" w:color="000000"/>
          <w:lang w:eastAsia="zh-CN"/>
          <w14:textFill>
            <w14:solidFill>
              <w14:schemeClr w14:val="tx1"/>
            </w14:solidFill>
          </w14:textFill>
        </w:rPr>
        <w:t>承包人</w:t>
      </w:r>
      <w:r>
        <w:rPr>
          <w:rFonts w:hint="eastAsia" w:eastAsia="仿宋_GB2312"/>
          <w:b/>
          <w:bCs/>
          <w:color w:val="000000" w:themeColor="text1"/>
          <w:sz w:val="24"/>
          <w:szCs w:val="24"/>
          <w:highlight w:val="none"/>
          <w:u w:val="single" w:color="000000"/>
          <w14:textFill>
            <w14:solidFill>
              <w14:schemeClr w14:val="tx1"/>
            </w14:solidFill>
          </w14:textFill>
        </w:rPr>
        <w:t>提供的履约保函后</w:t>
      </w:r>
      <w:r>
        <w:rPr>
          <w:rFonts w:eastAsia="仿宋_GB2312"/>
          <w:b/>
          <w:bCs/>
          <w:color w:val="000000" w:themeColor="text1"/>
          <w:sz w:val="24"/>
          <w:szCs w:val="24"/>
          <w:highlight w:val="none"/>
          <w14:textFill>
            <w14:solidFill>
              <w14:schemeClr w14:val="tx1"/>
            </w14:solidFill>
          </w14:textFill>
        </w:rPr>
        <w:t>生效。</w:t>
      </w:r>
    </w:p>
    <w:p>
      <w:pPr>
        <w:spacing w:before="120" w:after="120" w:line="360" w:lineRule="auto"/>
        <w:ind w:firstLine="472" w:firstLineChars="196"/>
        <w:textAlignment w:val="baseline"/>
        <w:outlineLvl w:val="1"/>
        <w:rPr>
          <w:rFonts w:eastAsia="黑体"/>
          <w:b/>
          <w:bCs/>
          <w:color w:val="000000" w:themeColor="text1"/>
          <w:sz w:val="24"/>
          <w:szCs w:val="24"/>
          <w:highlight w:val="none"/>
          <w14:textFill>
            <w14:solidFill>
              <w14:schemeClr w14:val="tx1"/>
            </w14:solidFill>
          </w14:textFill>
        </w:rPr>
      </w:pPr>
      <w:bookmarkStart w:id="107" w:name="_Toc351203493"/>
      <w:bookmarkStart w:id="108" w:name="_Toc77512720"/>
      <w:bookmarkStart w:id="109" w:name="_Toc23551"/>
      <w:bookmarkStart w:id="110" w:name="_Toc30192"/>
      <w:bookmarkStart w:id="111" w:name="_Toc11803"/>
      <w:bookmarkStart w:id="112" w:name="_Toc9385"/>
      <w:bookmarkStart w:id="113" w:name="_Toc12629"/>
      <w:r>
        <w:rPr>
          <w:rFonts w:eastAsia="黑体"/>
          <w:b/>
          <w:bCs/>
          <w:color w:val="000000" w:themeColor="text1"/>
          <w:sz w:val="24"/>
          <w:szCs w:val="24"/>
          <w:highlight w:val="none"/>
          <w14:textFill>
            <w14:solidFill>
              <w14:schemeClr w14:val="tx1"/>
            </w14:solidFill>
          </w14:textFill>
        </w:rPr>
        <w:t>十三、合同份数</w:t>
      </w:r>
      <w:bookmarkEnd w:id="107"/>
      <w:bookmarkEnd w:id="108"/>
      <w:bookmarkEnd w:id="109"/>
      <w:bookmarkEnd w:id="110"/>
      <w:bookmarkEnd w:id="111"/>
      <w:bookmarkEnd w:id="112"/>
      <w:bookmarkEnd w:id="113"/>
    </w:p>
    <w:p>
      <w:pPr>
        <w:spacing w:line="360" w:lineRule="auto"/>
        <w:ind w:firstLine="482" w:firstLineChars="200"/>
        <w:textAlignment w:val="baseline"/>
        <w:rPr>
          <w:rFonts w:ascii="仿宋" w:hAnsi="仿宋" w:eastAsia="仿宋"/>
          <w:b/>
          <w:color w:val="000000" w:themeColor="text1"/>
          <w:sz w:val="24"/>
          <w:szCs w:val="24"/>
          <w:highlight w:val="none"/>
          <w14:textFill>
            <w14:solidFill>
              <w14:schemeClr w14:val="tx1"/>
            </w14:solidFill>
          </w14:textFill>
        </w:rPr>
      </w:pPr>
      <w:r>
        <w:rPr>
          <w:rFonts w:eastAsia="仿宋_GB2312"/>
          <w:b/>
          <w:bCs/>
          <w:color w:val="000000" w:themeColor="text1"/>
          <w:sz w:val="24"/>
          <w:szCs w:val="24"/>
          <w:highlight w:val="none"/>
          <w14:textFill>
            <w14:solidFill>
              <w14:schemeClr w14:val="tx1"/>
            </w14:solidFill>
          </w14:textFill>
        </w:rPr>
        <w:t>本合同</w:t>
      </w:r>
      <w:r>
        <w:rPr>
          <w:rFonts w:hint="eastAsia" w:ascii="仿宋" w:hAnsi="仿宋" w:eastAsia="仿宋"/>
          <w:b/>
          <w:color w:val="000000" w:themeColor="text1"/>
          <w:sz w:val="24"/>
          <w:szCs w:val="24"/>
          <w:highlight w:val="none"/>
          <w14:textFill>
            <w14:solidFill>
              <w14:schemeClr w14:val="tx1"/>
            </w14:solidFill>
          </w14:textFill>
        </w:rPr>
        <w:t>正本一式</w:t>
      </w:r>
      <w:r>
        <w:rPr>
          <w:rFonts w:hint="eastAsia" w:ascii="仿宋" w:hAnsi="仿宋" w:eastAsia="仿宋"/>
          <w:b/>
          <w:color w:val="000000" w:themeColor="text1"/>
          <w:sz w:val="24"/>
          <w:szCs w:val="24"/>
          <w:highlight w:val="none"/>
          <w:u w:val="single" w:color="000000"/>
          <w14:textFill>
            <w14:solidFill>
              <w14:schemeClr w14:val="tx1"/>
            </w14:solidFill>
          </w14:textFill>
        </w:rPr>
        <w:t>叁</w:t>
      </w:r>
      <w:r>
        <w:rPr>
          <w:rFonts w:hint="eastAsia" w:ascii="仿宋" w:hAnsi="仿宋" w:eastAsia="仿宋"/>
          <w:b/>
          <w:color w:val="000000" w:themeColor="text1"/>
          <w:sz w:val="24"/>
          <w:szCs w:val="24"/>
          <w:highlight w:val="none"/>
          <w14:textFill>
            <w14:solidFill>
              <w14:schemeClr w14:val="tx1"/>
            </w14:solidFill>
          </w14:textFill>
        </w:rPr>
        <w:t>份，发包人及承包人各持</w:t>
      </w:r>
      <w:r>
        <w:rPr>
          <w:rFonts w:hint="eastAsia" w:ascii="仿宋" w:hAnsi="仿宋" w:eastAsia="仿宋"/>
          <w:b/>
          <w:color w:val="000000" w:themeColor="text1"/>
          <w:sz w:val="24"/>
          <w:szCs w:val="24"/>
          <w:highlight w:val="none"/>
          <w:u w:val="single" w:color="000000"/>
          <w14:textFill>
            <w14:solidFill>
              <w14:schemeClr w14:val="tx1"/>
            </w14:solidFill>
          </w14:textFill>
        </w:rPr>
        <w:t>壹</w:t>
      </w:r>
      <w:r>
        <w:rPr>
          <w:rFonts w:hint="eastAsia" w:ascii="仿宋" w:hAnsi="仿宋" w:eastAsia="仿宋"/>
          <w:b/>
          <w:color w:val="000000" w:themeColor="text1"/>
          <w:sz w:val="24"/>
          <w:szCs w:val="24"/>
          <w:highlight w:val="none"/>
          <w14:textFill>
            <w14:solidFill>
              <w14:schemeClr w14:val="tx1"/>
            </w14:solidFill>
          </w14:textFill>
        </w:rPr>
        <w:t>份；副本一式贰拾伍份，发包人持壹拾叁份，承包人持</w:t>
      </w:r>
      <w:r>
        <w:rPr>
          <w:rFonts w:hint="eastAsia" w:ascii="仿宋" w:hAnsi="仿宋" w:eastAsia="仿宋"/>
          <w:b/>
          <w:color w:val="000000" w:themeColor="text1"/>
          <w:sz w:val="24"/>
          <w:szCs w:val="24"/>
          <w:highlight w:val="none"/>
          <w:u w:val="single" w:color="000000"/>
          <w14:textFill>
            <w14:solidFill>
              <w14:schemeClr w14:val="tx1"/>
            </w14:solidFill>
          </w14:textFill>
        </w:rPr>
        <w:t>壹拾</w:t>
      </w:r>
      <w:r>
        <w:rPr>
          <w:rFonts w:hint="eastAsia" w:ascii="仿宋" w:hAnsi="仿宋" w:eastAsia="仿宋"/>
          <w:b/>
          <w:color w:val="000000" w:themeColor="text1"/>
          <w:sz w:val="24"/>
          <w:szCs w:val="24"/>
          <w:highlight w:val="none"/>
          <w14:textFill>
            <w14:solidFill>
              <w14:schemeClr w14:val="tx1"/>
            </w14:solidFill>
          </w14:textFill>
        </w:rPr>
        <w:t>份，</w:t>
      </w:r>
      <w:r>
        <w:rPr>
          <w:rFonts w:hint="eastAsia" w:ascii="仿宋" w:hAnsi="仿宋" w:eastAsia="仿宋"/>
          <w:b/>
          <w:color w:val="000000" w:themeColor="text1"/>
          <w:sz w:val="24"/>
          <w:szCs w:val="24"/>
          <w:highlight w:val="none"/>
          <w:lang w:eastAsia="zh-CN"/>
          <w14:textFill>
            <w14:solidFill>
              <w14:schemeClr w14:val="tx1"/>
            </w14:solidFill>
          </w14:textFill>
        </w:rPr>
        <w:t>采购</w:t>
      </w:r>
      <w:r>
        <w:rPr>
          <w:rFonts w:hint="eastAsia" w:ascii="仿宋" w:hAnsi="仿宋" w:eastAsia="仿宋"/>
          <w:b/>
          <w:color w:val="000000" w:themeColor="text1"/>
          <w:sz w:val="24"/>
          <w:szCs w:val="24"/>
          <w:highlight w:val="none"/>
          <w14:textFill>
            <w14:solidFill>
              <w14:schemeClr w14:val="tx1"/>
            </w14:solidFill>
          </w14:textFill>
        </w:rPr>
        <w:t>代理机构各持</w:t>
      </w:r>
      <w:r>
        <w:rPr>
          <w:rFonts w:hint="eastAsia" w:ascii="仿宋" w:hAnsi="仿宋" w:eastAsia="仿宋"/>
          <w:b/>
          <w:color w:val="000000" w:themeColor="text1"/>
          <w:sz w:val="24"/>
          <w:szCs w:val="24"/>
          <w:highlight w:val="none"/>
          <w:u w:val="single" w:color="000000"/>
          <w14:textFill>
            <w14:solidFill>
              <w14:schemeClr w14:val="tx1"/>
            </w14:solidFill>
          </w14:textFill>
        </w:rPr>
        <w:t>壹</w:t>
      </w:r>
      <w:r>
        <w:rPr>
          <w:rFonts w:hint="eastAsia" w:ascii="仿宋" w:hAnsi="仿宋" w:eastAsia="仿宋"/>
          <w:b/>
          <w:color w:val="000000" w:themeColor="text1"/>
          <w:sz w:val="24"/>
          <w:szCs w:val="24"/>
          <w:highlight w:val="none"/>
          <w14:textFill>
            <w14:solidFill>
              <w14:schemeClr w14:val="tx1"/>
            </w14:solidFill>
          </w14:textFill>
        </w:rPr>
        <w:t>份。</w:t>
      </w:r>
    </w:p>
    <w:p>
      <w:pPr>
        <w:widowControl/>
        <w:jc w:val="left"/>
        <w:textAlignment w:val="baseline"/>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b/>
          <w:color w:val="000000" w:themeColor="text1"/>
          <w:sz w:val="24"/>
          <w:szCs w:val="24"/>
          <w:highlight w:val="none"/>
          <w14:textFill>
            <w14:solidFill>
              <w14:schemeClr w14:val="tx1"/>
            </w14:solidFill>
          </w14:textFill>
        </w:rPr>
        <w:br w:type="page"/>
      </w:r>
    </w:p>
    <w:p>
      <w:pPr>
        <w:spacing w:line="360" w:lineRule="auto"/>
        <w:ind w:firstLine="482" w:firstLineChars="200"/>
        <w:textAlignment w:val="baseline"/>
        <w:rPr>
          <w:rFonts w:ascii="仿宋" w:hAnsi="仿宋" w:eastAsia="仿宋"/>
          <w:b/>
          <w:color w:val="000000" w:themeColor="text1"/>
          <w:sz w:val="24"/>
          <w:szCs w:val="24"/>
          <w:highlight w:val="none"/>
          <w14:textFill>
            <w14:solidFill>
              <w14:schemeClr w14:val="tx1"/>
            </w14:solidFill>
          </w14:textFill>
        </w:rPr>
      </w:pPr>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(公章)</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承包人</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(公章)</w:t>
      </w:r>
    </w:p>
    <w:p>
      <w:pPr>
        <w:spacing w:line="360" w:lineRule="auto"/>
        <w:textAlignment w:val="baseline"/>
        <w:rPr>
          <w:rFonts w:eastAsia="仿宋_GB2312"/>
          <w:b/>
          <w:color w:val="000000" w:themeColor="text1"/>
          <w:sz w:val="24"/>
          <w:szCs w:val="24"/>
          <w:highlight w:val="none"/>
          <w14:textFill>
            <w14:solidFill>
              <w14:schemeClr w14:val="tx1"/>
            </w14:solidFill>
          </w14:textFill>
        </w:rPr>
      </w:pPr>
    </w:p>
    <w:p>
      <w:pPr>
        <w:spacing w:line="360" w:lineRule="auto"/>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法定代表人或其委托代理人：             法定代表人或其委托代理人：</w:t>
      </w:r>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（签字）                             （签字）</w:t>
      </w:r>
    </w:p>
    <w:p>
      <w:pPr>
        <w:spacing w:line="360" w:lineRule="auto"/>
        <w:textAlignment w:val="baseline"/>
        <w:rPr>
          <w:rFonts w:eastAsia="仿宋_GB2312"/>
          <w:b/>
          <w:color w:val="000000" w:themeColor="text1"/>
          <w:sz w:val="24"/>
          <w:szCs w:val="24"/>
          <w:highlight w:val="none"/>
          <w14:textFill>
            <w14:solidFill>
              <w14:schemeClr w14:val="tx1"/>
            </w14:solidFill>
          </w14:textFill>
        </w:rPr>
      </w:pPr>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14:textFill>
            <w14:solidFill>
              <w14:schemeClr w14:val="tx1"/>
            </w14:solidFill>
          </w14:textFill>
        </w:rPr>
      </w:pPr>
      <w:bookmarkStart w:id="114" w:name="_Toc721"/>
      <w:bookmarkStart w:id="115" w:name="_Toc17589"/>
      <w:bookmarkStart w:id="116" w:name="_Toc32498"/>
      <w:bookmarkStart w:id="117" w:name="_Toc27999"/>
      <w:r>
        <w:rPr>
          <w:rFonts w:hint="eastAsia" w:eastAsia="仿宋_GB2312"/>
          <w:b/>
          <w:color w:val="000000" w:themeColor="text1"/>
          <w:sz w:val="24"/>
          <w:szCs w:val="24"/>
          <w:highlight w:val="none"/>
          <w14:textFill>
            <w14:solidFill>
              <w14:schemeClr w14:val="tx1"/>
            </w14:solidFill>
          </w14:textFill>
        </w:rPr>
        <w:t>组织机构代码：</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组织机构代码：</w:t>
      </w:r>
      <w:bookmarkEnd w:id="114"/>
      <w:bookmarkEnd w:id="115"/>
      <w:bookmarkEnd w:id="116"/>
      <w:bookmarkEnd w:id="117"/>
      <w:r>
        <w:rPr>
          <w:rFonts w:hint="eastAsia" w:eastAsia="仿宋_GB2312"/>
          <w:b/>
          <w:color w:val="000000" w:themeColor="text1"/>
          <w:sz w:val="24"/>
          <w:szCs w:val="24"/>
          <w:highlight w:val="none"/>
          <w:u w:val="single"/>
          <w14:textFill>
            <w14:solidFill>
              <w14:schemeClr w14:val="tx1"/>
            </w14:solidFill>
          </w14:textFill>
        </w:rPr>
        <w:t xml:space="preserve">  </w:t>
      </w:r>
      <w:r>
        <w:rPr>
          <w:rFonts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p>
    <w:p>
      <w:pPr>
        <w:spacing w:line="360" w:lineRule="auto"/>
        <w:ind w:left="5645" w:hanging="5645" w:hangingChars="2343"/>
        <w:jc w:val="left"/>
        <w:textAlignment w:val="baseline"/>
        <w:rPr>
          <w:rFonts w:ascii="宋体" w:hAnsi="宋体" w:cs="宋体"/>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地  址：</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地  址：</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ascii="宋体" w:hAnsi="宋体" w:cs="宋体"/>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邮政编码：</w:t>
      </w:r>
      <w:r>
        <w:rPr>
          <w:rFonts w:hint="eastAsia" w:ascii="宋体" w:hAnsi="宋体" w:eastAsia="仿宋_GB2312"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邮政编码：</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ascii="宋体" w:hAnsi="宋体" w:cs="宋体"/>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法定代表人：</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法定代表人：</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ascii="宋体" w:hAnsi="宋体" w:cs="宋体"/>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委托代理人：</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委托代理人：</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ascii="宋体" w:hAnsi="宋体" w:eastAsia="仿宋_GB2312" w:cs="宋体"/>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电  话：</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电  话：</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传  真：</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ascii="宋体" w:hAnsi="宋体" w:cs="宋体"/>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传  真：</w:t>
      </w:r>
      <w:r>
        <w:rPr>
          <w:rFonts w:hint="eastAsia" w:eastAsia="仿宋_GB2312"/>
          <w:b/>
          <w:color w:val="000000" w:themeColor="text1"/>
          <w:sz w:val="24"/>
          <w:szCs w:val="24"/>
          <w:highlight w:val="none"/>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14:textFill>
            <w14:solidFill>
              <w14:schemeClr w14:val="tx1"/>
            </w14:solidFill>
          </w14:textFill>
        </w:rPr>
      </w:pPr>
      <w:bookmarkStart w:id="118" w:name="_Toc25903"/>
      <w:bookmarkStart w:id="119" w:name="_Toc5027"/>
      <w:bookmarkStart w:id="120" w:name="_Toc31512"/>
      <w:bookmarkStart w:id="121" w:name="_Toc10336"/>
      <w:r>
        <w:rPr>
          <w:rFonts w:eastAsia="仿宋_GB2312"/>
          <w:b/>
          <w:color w:val="000000" w:themeColor="text1"/>
          <w:sz w:val="24"/>
          <w:szCs w:val="24"/>
          <w:highlight w:val="none"/>
          <w14:textFill>
            <w14:solidFill>
              <w14:schemeClr w14:val="tx1"/>
            </w14:solidFill>
          </w14:textFill>
        </w:rPr>
        <w:t>电子信箱：</w:t>
      </w:r>
      <w:r>
        <w:rPr>
          <w:rFonts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u w:val="single"/>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电子信箱：</w:t>
      </w:r>
      <w:bookmarkEnd w:id="118"/>
      <w:bookmarkEnd w:id="119"/>
      <w:bookmarkEnd w:id="120"/>
      <w:bookmarkEnd w:id="121"/>
      <w:r>
        <w:rPr>
          <w:rFonts w:hint="eastAsia" w:eastAsia="仿宋_GB2312"/>
          <w:b/>
          <w:color w:val="000000" w:themeColor="text1"/>
          <w:sz w:val="24"/>
          <w:szCs w:val="24"/>
          <w:highlight w:val="none"/>
          <w:u w:val="single"/>
          <w14:textFill>
            <w14:solidFill>
              <w14:schemeClr w14:val="tx1"/>
            </w14:solidFill>
          </w14:textFill>
        </w:rPr>
        <w:t xml:space="preserve">                </w:t>
      </w:r>
      <w:r>
        <w:rPr>
          <w:rFonts w:eastAsia="仿宋_GB2312"/>
          <w:b/>
          <w:color w:val="000000" w:themeColor="text1"/>
          <w:sz w:val="24"/>
          <w:szCs w:val="24"/>
          <w:highlight w:val="none"/>
          <w:u w:val="single"/>
          <w14:textFill>
            <w14:solidFill>
              <w14:schemeClr w14:val="tx1"/>
            </w14:solidFill>
          </w14:textFill>
        </w:rPr>
        <w:t xml:space="preserve"> </w:t>
      </w:r>
    </w:p>
    <w:p>
      <w:pPr>
        <w:spacing w:line="360" w:lineRule="auto"/>
        <w:ind w:left="6023" w:right="-676" w:hanging="6023" w:hangingChars="2500"/>
        <w:textAlignment w:val="baseline"/>
        <w:rPr>
          <w:rFonts w:ascii="宋体" w:hAnsi="宋体" w:eastAsia="仿宋_GB2312"/>
          <w:bCs/>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开户银行：</w:t>
      </w:r>
      <w:r>
        <w:rPr>
          <w:rFonts w:hint="eastAsia" w:ascii="宋体" w:hAnsi="宋体"/>
          <w:bCs/>
          <w:color w:val="000000" w:themeColor="text1"/>
          <w:szCs w:val="21"/>
          <w:highlight w:val="none"/>
          <w:u w:val="single" w:color="000000"/>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开户银行：</w:t>
      </w:r>
      <w:r>
        <w:rPr>
          <w:rFonts w:hint="eastAsia"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账  号：</w:t>
      </w:r>
      <w:r>
        <w:rPr>
          <w:rFonts w:hint="eastAsia" w:ascii="宋体" w:hAnsi="宋体" w:cs="宋体"/>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账</w:t>
      </w:r>
      <w:r>
        <w:rPr>
          <w:rFonts w:hint="eastAsia" w:eastAsia="仿宋_GB2312"/>
          <w:b/>
          <w:color w:val="000000" w:themeColor="text1"/>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号：</w:t>
      </w:r>
      <w:r>
        <w:rPr>
          <w:rFonts w:hint="eastAsia" w:ascii="宋体" w:hAnsi="宋体" w:cs="宋体"/>
          <w:color w:val="000000" w:themeColor="text1"/>
          <w:sz w:val="24"/>
          <w:szCs w:val="24"/>
          <w:highlight w:val="none"/>
          <w:u w:val="single" w:color="000000"/>
          <w:shd w:val="clear" w:color="auto" w:fill="FFFFFF"/>
          <w14:textFill>
            <w14:solidFill>
              <w14:schemeClr w14:val="tx1"/>
            </w14:solidFill>
          </w14:textFill>
        </w:rPr>
        <w:t xml:space="preserve">                   </w:t>
      </w:r>
    </w:p>
    <w:p>
      <w:pPr>
        <w:pStyle w:val="31"/>
        <w:spacing w:before="0" w:after="0" w:line="360" w:lineRule="auto"/>
        <w:jc w:val="center"/>
        <w:textAlignment w:val="baseline"/>
        <w:rPr>
          <w:rFonts w:eastAsia="华文中宋"/>
          <w:b w:val="0"/>
          <w:color w:val="000000" w:themeColor="text1"/>
          <w:sz w:val="30"/>
          <w:szCs w:val="30"/>
          <w:highlight w:val="none"/>
          <w:lang w:val="zh-CN"/>
          <w14:textFill>
            <w14:solidFill>
              <w14:schemeClr w14:val="tx1"/>
            </w14:solidFill>
          </w14:textFill>
        </w:rPr>
      </w:pPr>
      <w:r>
        <w:rPr>
          <w:rFonts w:eastAsia="仿宋_GB2312"/>
          <w:b w:val="0"/>
          <w:color w:val="000000" w:themeColor="text1"/>
          <w:sz w:val="21"/>
          <w:highlight w:val="none"/>
          <w14:textFill>
            <w14:solidFill>
              <w14:schemeClr w14:val="tx1"/>
            </w14:solidFill>
          </w14:textFill>
        </w:rPr>
        <w:br w:type="page"/>
      </w:r>
    </w:p>
    <w:p>
      <w:pPr>
        <w:spacing w:line="360" w:lineRule="auto"/>
        <w:jc w:val="center"/>
        <w:textAlignment w:val="baseline"/>
        <w:outlineLvl w:val="0"/>
        <w:rPr>
          <w:rFonts w:eastAsia="华文中宋"/>
          <w:color w:val="000000" w:themeColor="text1"/>
          <w:sz w:val="30"/>
          <w:highlight w:val="none"/>
          <w14:textFill>
            <w14:solidFill>
              <w14:schemeClr w14:val="tx1"/>
            </w14:solidFill>
          </w14:textFill>
        </w:rPr>
      </w:pPr>
      <w:bookmarkStart w:id="122" w:name="_Toc1882"/>
      <w:bookmarkStart w:id="123" w:name="_Toc77512721"/>
      <w:bookmarkStart w:id="124" w:name="_Toc49"/>
      <w:bookmarkStart w:id="125" w:name="_Toc351203494"/>
      <w:bookmarkStart w:id="126" w:name="_Toc4620"/>
      <w:bookmarkStart w:id="127" w:name="_Toc6793"/>
      <w:bookmarkStart w:id="128" w:name="_Toc30092"/>
      <w:r>
        <w:rPr>
          <w:rFonts w:eastAsia="华文中宋"/>
          <w:color w:val="000000" w:themeColor="text1"/>
          <w:sz w:val="30"/>
          <w:szCs w:val="30"/>
          <w:highlight w:val="none"/>
          <w:lang w:val="zh-CN"/>
          <w14:textFill>
            <w14:solidFill>
              <w14:schemeClr w14:val="tx1"/>
            </w14:solidFill>
          </w14:textFill>
        </w:rPr>
        <w:t>第二部分 通用合同条款</w:t>
      </w:r>
      <w:bookmarkEnd w:id="122"/>
      <w:bookmarkEnd w:id="123"/>
      <w:bookmarkEnd w:id="124"/>
      <w:bookmarkEnd w:id="125"/>
      <w:bookmarkEnd w:id="126"/>
      <w:bookmarkEnd w:id="127"/>
      <w:bookmarkEnd w:id="128"/>
      <w:bookmarkStart w:id="129" w:name="_Toc337558727"/>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30" w:name="_Toc18890"/>
      <w:bookmarkStart w:id="131" w:name="_Toc31003"/>
      <w:bookmarkStart w:id="132" w:name="_Toc351203495"/>
      <w:bookmarkStart w:id="133" w:name="_Toc21804"/>
      <w:bookmarkStart w:id="134" w:name="_Toc13742"/>
      <w:bookmarkStart w:id="135" w:name="_Toc77512722"/>
      <w:bookmarkStart w:id="136" w:name="_Toc1246"/>
      <w:r>
        <w:rPr>
          <w:rFonts w:eastAsia="黑体"/>
          <w:b/>
          <w:bCs/>
          <w:color w:val="000000" w:themeColor="text1"/>
          <w:sz w:val="24"/>
          <w:szCs w:val="24"/>
          <w:highlight w:val="none"/>
          <w14:textFill>
            <w14:solidFill>
              <w14:schemeClr w14:val="tx1"/>
            </w14:solidFill>
          </w14:textFill>
        </w:rPr>
        <w:t>1.</w:t>
      </w:r>
      <w:bookmarkStart w:id="137" w:name="_Toc303538973"/>
      <w:bookmarkEnd w:id="137"/>
      <w:bookmarkStart w:id="138" w:name="_Toc303538975"/>
      <w:bookmarkEnd w:id="138"/>
      <w:bookmarkStart w:id="139" w:name="_Toc303538972"/>
      <w:bookmarkEnd w:id="139"/>
      <w:bookmarkStart w:id="140" w:name="_Toc303538976"/>
      <w:bookmarkEnd w:id="140"/>
      <w:bookmarkStart w:id="141" w:name="_Toc303538974"/>
      <w:bookmarkEnd w:id="141"/>
      <w:bookmarkStart w:id="142" w:name="_Toc296503027"/>
      <w:bookmarkStart w:id="143" w:name="_Toc296346528"/>
      <w:r>
        <w:rPr>
          <w:rFonts w:eastAsia="黑体"/>
          <w:b/>
          <w:bCs/>
          <w:color w:val="000000" w:themeColor="text1"/>
          <w:sz w:val="24"/>
          <w:szCs w:val="24"/>
          <w:highlight w:val="none"/>
          <w14:textFill>
            <w14:solidFill>
              <w14:schemeClr w14:val="tx1"/>
            </w14:solidFill>
          </w14:textFill>
        </w:rPr>
        <w:t xml:space="preserve"> 一般约定</w:t>
      </w:r>
      <w:bookmarkEnd w:id="129"/>
      <w:bookmarkEnd w:id="130"/>
      <w:bookmarkEnd w:id="131"/>
      <w:bookmarkEnd w:id="132"/>
      <w:bookmarkEnd w:id="133"/>
      <w:bookmarkEnd w:id="134"/>
      <w:bookmarkEnd w:id="135"/>
      <w:bookmarkEnd w:id="136"/>
      <w:bookmarkEnd w:id="142"/>
      <w:bookmarkEnd w:id="143"/>
    </w:p>
    <w:p>
      <w:pPr>
        <w:pStyle w:val="5"/>
        <w:ind w:firstLine="482"/>
        <w:textAlignment w:val="baseline"/>
        <w:rPr>
          <w:rFonts w:ascii="宋体" w:hAnsi="宋体"/>
          <w:color w:val="000000" w:themeColor="text1"/>
          <w:szCs w:val="24"/>
          <w:highlight w:val="none"/>
          <w14:textFill>
            <w14:solidFill>
              <w14:schemeClr w14:val="tx1"/>
            </w14:solidFill>
          </w14:textFill>
        </w:rPr>
      </w:pPr>
      <w:bookmarkStart w:id="144" w:name="_Toc296503028"/>
      <w:bookmarkStart w:id="145" w:name="_Toc296346529"/>
      <w:bookmarkStart w:id="146" w:name="_Toc337558728"/>
      <w:bookmarkStart w:id="147" w:name="_Toc14865"/>
      <w:bookmarkStart w:id="148" w:name="_Toc13322"/>
      <w:bookmarkStart w:id="149" w:name="_Toc20830"/>
      <w:bookmarkStart w:id="150" w:name="_Toc6595"/>
      <w:bookmarkStart w:id="151" w:name="_Toc27888"/>
      <w:bookmarkStart w:id="152" w:name="_Toc77512723"/>
      <w:bookmarkStart w:id="153" w:name="_Toc351203496"/>
      <w:bookmarkStart w:id="154" w:name="_Toc30375"/>
      <w:r>
        <w:rPr>
          <w:rFonts w:ascii="宋体" w:hAnsi="宋体"/>
          <w:color w:val="000000" w:themeColor="text1"/>
          <w:szCs w:val="24"/>
          <w:highlight w:val="none"/>
          <w14:textFill>
            <w14:solidFill>
              <w14:schemeClr w14:val="tx1"/>
            </w14:solidFill>
          </w14:textFill>
        </w:rPr>
        <w:t>1.1词语定义</w:t>
      </w:r>
      <w:bookmarkEnd w:id="144"/>
      <w:bookmarkEnd w:id="145"/>
      <w:bookmarkEnd w:id="146"/>
      <w:r>
        <w:rPr>
          <w:rFonts w:ascii="宋体" w:hAnsi="宋体"/>
          <w:color w:val="000000" w:themeColor="text1"/>
          <w:szCs w:val="24"/>
          <w:highlight w:val="none"/>
          <w14:textFill>
            <w14:solidFill>
              <w14:schemeClr w14:val="tx1"/>
            </w14:solidFill>
          </w14:textFill>
        </w:rPr>
        <w:t>与解释</w:t>
      </w:r>
      <w:bookmarkEnd w:id="147"/>
      <w:bookmarkEnd w:id="148"/>
      <w:bookmarkEnd w:id="149"/>
      <w:bookmarkEnd w:id="150"/>
      <w:bookmarkEnd w:id="151"/>
      <w:bookmarkEnd w:id="152"/>
      <w:bookmarkEnd w:id="153"/>
      <w:bookmarkEnd w:id="15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合同协议书、通用合同条款、专用合同条款中的下列词语具有本款所赋予的含义：</w:t>
      </w:r>
    </w:p>
    <w:p>
      <w:pPr>
        <w:spacing w:line="360" w:lineRule="auto"/>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1.1.1 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1.1.1.1 合同：是指根据法律规定和合同当事人约定具有约束力的文件，构成合同的文件包括合同协议书、中标通知书（如果有）、投标函及其附录（如果有）、专用合同条款</w:t>
      </w:r>
      <w:r>
        <w:rPr>
          <w:rFonts w:eastAsia="仿宋_GB2312"/>
          <w:b/>
          <w:color w:val="000000" w:themeColor="text1"/>
          <w:sz w:val="24"/>
          <w:szCs w:val="24"/>
          <w:highlight w:val="none"/>
          <w14:textFill>
            <w14:solidFill>
              <w14:schemeClr w14:val="tx1"/>
            </w14:solidFill>
          </w14:textFill>
        </w:rPr>
        <w:t>及其附件</w:t>
      </w:r>
      <w:r>
        <w:rPr>
          <w:rFonts w:eastAsia="仿宋_GB2312"/>
          <w:b/>
          <w:color w:val="000000" w:themeColor="text1"/>
          <w:kern w:val="0"/>
          <w:sz w:val="24"/>
          <w:szCs w:val="24"/>
          <w:highlight w:val="none"/>
          <w14:textFill>
            <w14:solidFill>
              <w14:schemeClr w14:val="tx1"/>
            </w14:solidFill>
          </w14:textFill>
        </w:rPr>
        <w:t>、通用合同条款、技术标准和要求、图纸、已标价工程量清单或预算书以及其他合同文件。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1.1.1.2 合同协议书：是指构成合同的由发包人和承包人共同签署的称为“合同协议书”的书面文件</w:t>
      </w:r>
      <w:r>
        <w:rPr>
          <w:rFonts w:hint="eastAsia"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1.1.1.3 中标通知书：是指构成合同的</w:t>
      </w:r>
      <w:r>
        <w:rPr>
          <w:rFonts w:hint="eastAsia" w:eastAsia="仿宋_GB2312"/>
          <w:b/>
          <w:color w:val="000000" w:themeColor="text1"/>
          <w:kern w:val="0"/>
          <w:sz w:val="24"/>
          <w:szCs w:val="24"/>
          <w:highlight w:val="none"/>
          <w14:textFill>
            <w14:solidFill>
              <w14:schemeClr w14:val="tx1"/>
            </w14:solidFill>
          </w14:textFill>
        </w:rPr>
        <w:t>由</w:t>
      </w:r>
      <w:r>
        <w:rPr>
          <w:rFonts w:eastAsia="仿宋_GB2312"/>
          <w:b/>
          <w:color w:val="000000" w:themeColor="text1"/>
          <w:kern w:val="0"/>
          <w:sz w:val="24"/>
          <w:szCs w:val="24"/>
          <w:highlight w:val="none"/>
          <w14:textFill>
            <w14:solidFill>
              <w14:schemeClr w14:val="tx1"/>
            </w14:solidFill>
          </w14:textFill>
        </w:rPr>
        <w:t>发包人通知承包人中标的书面文件。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1.1.1.4 投标函：是指构成合同的由承包人填写并签署的用于投标的称为“投标函”的文件。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1.1.1.5 投标函附录：是指构成合同的附在投标函后的称为“投标函附录”的文件。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1.1.1.6 技术标准和要求：是指构成合同的施工应当遵守的或指导施工的国家、行业或地方的技术标准和要求，以及合同约定的技术标准和要求。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1.1.1.7 图纸：是指构成合同的图纸，包括由发包人按照合同约定提供或经发包人批准的设计文件、</w:t>
      </w:r>
      <w:r>
        <w:rPr>
          <w:rFonts w:hint="eastAsia" w:eastAsia="仿宋_GB2312"/>
          <w:b/>
          <w:color w:val="000000" w:themeColor="text1"/>
          <w:kern w:val="0"/>
          <w:sz w:val="24"/>
          <w:szCs w:val="24"/>
          <w:highlight w:val="none"/>
          <w14:textFill>
            <w14:solidFill>
              <w14:schemeClr w14:val="tx1"/>
            </w14:solidFill>
          </w14:textFill>
        </w:rPr>
        <w:t>施工图、</w:t>
      </w:r>
      <w:r>
        <w:rPr>
          <w:rFonts w:eastAsia="仿宋_GB2312"/>
          <w:b/>
          <w:color w:val="000000" w:themeColor="text1"/>
          <w:kern w:val="0"/>
          <w:sz w:val="24"/>
          <w:szCs w:val="24"/>
          <w:highlight w:val="none"/>
          <w14:textFill>
            <w14:solidFill>
              <w14:schemeClr w14:val="tx1"/>
            </w14:solidFill>
          </w14:textFill>
        </w:rPr>
        <w:t>鸟瞰图及模型等，</w:t>
      </w:r>
      <w:r>
        <w:rPr>
          <w:rFonts w:hint="eastAsia" w:eastAsia="仿宋_GB2312"/>
          <w:b/>
          <w:color w:val="000000" w:themeColor="text1"/>
          <w:kern w:val="0"/>
          <w:sz w:val="24"/>
          <w:szCs w:val="24"/>
          <w:highlight w:val="none"/>
          <w14:textFill>
            <w14:solidFill>
              <w14:schemeClr w14:val="tx1"/>
            </w14:solidFill>
          </w14:textFill>
        </w:rPr>
        <w:t>以及在合同履行过程中形成的图纸文件。图纸</w:t>
      </w:r>
      <w:r>
        <w:rPr>
          <w:rFonts w:eastAsia="仿宋_GB2312"/>
          <w:b/>
          <w:color w:val="000000" w:themeColor="text1"/>
          <w:kern w:val="0"/>
          <w:sz w:val="24"/>
          <w:szCs w:val="24"/>
          <w:highlight w:val="none"/>
          <w14:textFill>
            <w14:solidFill>
              <w14:schemeClr w14:val="tx1"/>
            </w14:solidFill>
          </w14:textFill>
        </w:rPr>
        <w:t>应当按照法律规定审查合格。</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1.1.1.8 已标价工程量清单：是指构成合同的由承包人按照规定的格式和要求填写并标明价格的工程量清单，包括说明和表格。</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1.1.1.9 预算书：是指构成合同的由承包人按照发包人规定的格式和要求编制的工程预算文件。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1.1.1.10 其他合同文件：是指经合同当事人约定的与工程施工有关的具有合同约束力的文件或书面协议。合同当事人可以在专用合同条款中进行约定。</w:t>
      </w:r>
    </w:p>
    <w:p>
      <w:pPr>
        <w:spacing w:line="360" w:lineRule="auto"/>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1.1.2 合同当事人及其他相关方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1.1.2.1 合同当事人：是指发包人和（或）承包人。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1.1.2.2 发包人：是指与承包人签订合同协议书的当事人及取得该当事人资格的合法继承人。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1.1.2.3 承包人：是指与发包人签订合同协议书的，具有相应工程施工承包资质的当事人及取得该当事人资格的合法继承人。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1.1.2.4 监理人：是指在专用合同条款中指明的，受发包人委托按照法律规定进行工程监督管理的法人或其他组织。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1.1.2.5 设计人：是指在专用合同条款中指明的，受发包人委托负责工程设计并具备相应工程设计资质的法人或其他组织。</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1.1.2.6 分包人：</w:t>
      </w:r>
      <w:bookmarkStart w:id="155" w:name="#go5"/>
      <w:bookmarkEnd w:id="155"/>
      <w:r>
        <w:rPr>
          <w:rFonts w:eastAsia="仿宋_GB2312"/>
          <w:b/>
          <w:color w:val="000000" w:themeColor="text1"/>
          <w:kern w:val="0"/>
          <w:sz w:val="24"/>
          <w:szCs w:val="24"/>
          <w:highlight w:val="none"/>
          <w14:textFill>
            <w14:solidFill>
              <w14:schemeClr w14:val="tx1"/>
            </w14:solidFill>
          </w14:textFill>
        </w:rPr>
        <w:t>是指</w:t>
      </w:r>
      <w:r>
        <w:rPr>
          <w:rFonts w:hint="eastAsia" w:eastAsia="仿宋_GB2312"/>
          <w:b/>
          <w:color w:val="000000" w:themeColor="text1"/>
          <w:kern w:val="0"/>
          <w:sz w:val="24"/>
          <w:szCs w:val="24"/>
          <w:highlight w:val="none"/>
          <w14:textFill>
            <w14:solidFill>
              <w14:schemeClr w14:val="tx1"/>
            </w14:solidFill>
          </w14:textFill>
        </w:rPr>
        <w:t>按照法律规定和</w:t>
      </w:r>
      <w:r>
        <w:rPr>
          <w:rFonts w:eastAsia="仿宋_GB2312"/>
          <w:b/>
          <w:color w:val="000000" w:themeColor="text1"/>
          <w:kern w:val="0"/>
          <w:sz w:val="24"/>
          <w:szCs w:val="24"/>
          <w:highlight w:val="none"/>
          <w14:textFill>
            <w14:solidFill>
              <w14:schemeClr w14:val="tx1"/>
            </w14:solidFill>
          </w14:textFill>
        </w:rPr>
        <w:t>合同约定，分包</w:t>
      </w:r>
      <w:r>
        <w:rPr>
          <w:rFonts w:hint="eastAsia" w:eastAsia="仿宋_GB2312"/>
          <w:b/>
          <w:color w:val="000000" w:themeColor="text1"/>
          <w:kern w:val="0"/>
          <w:sz w:val="24"/>
          <w:szCs w:val="24"/>
          <w:highlight w:val="none"/>
          <w14:textFill>
            <w14:solidFill>
              <w14:schemeClr w14:val="tx1"/>
            </w14:solidFill>
          </w14:textFill>
        </w:rPr>
        <w:t>部分</w:t>
      </w:r>
      <w:r>
        <w:rPr>
          <w:rFonts w:eastAsia="仿宋_GB2312"/>
          <w:b/>
          <w:color w:val="000000" w:themeColor="text1"/>
          <w:kern w:val="0"/>
          <w:sz w:val="24"/>
          <w:szCs w:val="24"/>
          <w:highlight w:val="none"/>
          <w14:textFill>
            <w14:solidFill>
              <w14:schemeClr w14:val="tx1"/>
            </w14:solidFill>
          </w14:textFill>
        </w:rPr>
        <w:t>工程</w:t>
      </w:r>
      <w:r>
        <w:rPr>
          <w:rFonts w:hint="eastAsia" w:eastAsia="仿宋_GB2312"/>
          <w:b/>
          <w:color w:val="000000" w:themeColor="text1"/>
          <w:kern w:val="0"/>
          <w:sz w:val="24"/>
          <w:szCs w:val="24"/>
          <w:highlight w:val="none"/>
          <w14:textFill>
            <w14:solidFill>
              <w14:schemeClr w14:val="tx1"/>
            </w14:solidFill>
          </w14:textFill>
        </w:rPr>
        <w:t>或工作</w:t>
      </w:r>
      <w:r>
        <w:rPr>
          <w:rFonts w:eastAsia="仿宋_GB2312"/>
          <w:b/>
          <w:color w:val="000000" w:themeColor="text1"/>
          <w:kern w:val="0"/>
          <w:sz w:val="24"/>
          <w:szCs w:val="24"/>
          <w:highlight w:val="none"/>
          <w14:textFill>
            <w14:solidFill>
              <w14:schemeClr w14:val="tx1"/>
            </w14:solidFill>
          </w14:textFill>
        </w:rPr>
        <w:t>，并与</w:t>
      </w:r>
      <w:r>
        <w:rPr>
          <w:rFonts w:hint="eastAsia" w:eastAsia="仿宋_GB2312"/>
          <w:b/>
          <w:color w:val="000000" w:themeColor="text1"/>
          <w:kern w:val="0"/>
          <w:sz w:val="24"/>
          <w:szCs w:val="24"/>
          <w:highlight w:val="none"/>
          <w14:textFill>
            <w14:solidFill>
              <w14:schemeClr w14:val="tx1"/>
            </w14:solidFill>
          </w14:textFill>
        </w:rPr>
        <w:t>承包人</w:t>
      </w:r>
      <w:r>
        <w:rPr>
          <w:rFonts w:eastAsia="仿宋_GB2312"/>
          <w:b/>
          <w:color w:val="000000" w:themeColor="text1"/>
          <w:kern w:val="0"/>
          <w:sz w:val="24"/>
          <w:szCs w:val="24"/>
          <w:highlight w:val="none"/>
          <w14:textFill>
            <w14:solidFill>
              <w14:schemeClr w14:val="tx1"/>
            </w14:solidFill>
          </w14:textFill>
        </w:rPr>
        <w:t>签订分包合同的具有相应资质的法人。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1.1.2.7 发包人代表：是指由发包人任命并派驻施工现场在发包人授权范围内行使发包人权利的人。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1.1.2.8 项目经理：是指由承包人任命并派驻施工现场，在承包人授权范围内负责合同履行，且按照法律规定具有相应资格的</w:t>
      </w:r>
      <w:r>
        <w:rPr>
          <w:rFonts w:hint="eastAsia" w:eastAsia="仿宋_GB2312"/>
          <w:b/>
          <w:color w:val="000000" w:themeColor="text1"/>
          <w:kern w:val="0"/>
          <w:sz w:val="24"/>
          <w:szCs w:val="24"/>
          <w:highlight w:val="none"/>
          <w14:textFill>
            <w14:solidFill>
              <w14:schemeClr w14:val="tx1"/>
            </w14:solidFill>
          </w14:textFill>
        </w:rPr>
        <w:t>项目负责</w:t>
      </w:r>
      <w:r>
        <w:rPr>
          <w:rFonts w:eastAsia="仿宋_GB2312"/>
          <w:b/>
          <w:color w:val="000000" w:themeColor="text1"/>
          <w:kern w:val="0"/>
          <w:sz w:val="24"/>
          <w:szCs w:val="24"/>
          <w:highlight w:val="none"/>
          <w14:textFill>
            <w14:solidFill>
              <w14:schemeClr w14:val="tx1"/>
            </w14:solidFill>
          </w14:textFill>
        </w:rPr>
        <w:t>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1.1.2.9 总监理工程师：是指由监理人任命并派驻施工现场进行工程监理的总负责人。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 工程和设备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1.1.3.1 工程：是指与合同协议书中工程承包范围对应的永久工程和（或）临时工程。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1.1.3.2 永久工程：是指按合同约定建造并移交给发包人的工程，包括工程设备。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1.1.3.3 临时工程：是指为完成合同约定的永久工程所修建的各类临时性工程，不包括施工设备。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1.1.3.4 单位工程：是指在</w:t>
      </w:r>
      <w:r>
        <w:rPr>
          <w:rFonts w:hint="eastAsia" w:eastAsia="仿宋_GB2312"/>
          <w:b/>
          <w:color w:val="000000" w:themeColor="text1"/>
          <w:kern w:val="0"/>
          <w:sz w:val="24"/>
          <w:szCs w:val="24"/>
          <w:highlight w:val="none"/>
          <w14:textFill>
            <w14:solidFill>
              <w14:schemeClr w14:val="tx1"/>
            </w14:solidFill>
          </w14:textFill>
        </w:rPr>
        <w:t>合同协议书</w:t>
      </w:r>
      <w:r>
        <w:rPr>
          <w:rFonts w:eastAsia="仿宋_GB2312"/>
          <w:b/>
          <w:color w:val="000000" w:themeColor="text1"/>
          <w:kern w:val="0"/>
          <w:sz w:val="24"/>
          <w:szCs w:val="24"/>
          <w:highlight w:val="none"/>
          <w14:textFill>
            <w14:solidFill>
              <w14:schemeClr w14:val="tx1"/>
            </w14:solidFill>
          </w14:textFill>
        </w:rPr>
        <w:t>中指明的，具备独立施工条件并能形成独立使用功能的永久工程。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1.1.3.5 工程设备：是指构成永久工程的机电设备、金属结构设备、仪器及其他类似的设备和装置。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1.1.3.6 施工设备：是指为完成合同约定的各项工作所需的设备、器具和其他物品，但不包括工程设备、临时工程和材料。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1.1.3.7 施工现场：是指用于工程施工的场所，以及在专用合同条款中</w:t>
      </w:r>
      <w:r>
        <w:rPr>
          <w:rFonts w:hint="eastAsia" w:eastAsia="仿宋_GB2312"/>
          <w:b/>
          <w:color w:val="000000" w:themeColor="text1"/>
          <w:kern w:val="0"/>
          <w:sz w:val="24"/>
          <w:szCs w:val="24"/>
          <w:highlight w:val="none"/>
          <w14:textFill>
            <w14:solidFill>
              <w14:schemeClr w14:val="tx1"/>
            </w14:solidFill>
          </w14:textFill>
        </w:rPr>
        <w:t>指</w:t>
      </w:r>
      <w:r>
        <w:rPr>
          <w:rFonts w:eastAsia="仿宋_GB2312"/>
          <w:b/>
          <w:color w:val="000000" w:themeColor="text1"/>
          <w:kern w:val="0"/>
          <w:sz w:val="24"/>
          <w:szCs w:val="24"/>
          <w:highlight w:val="none"/>
          <w14:textFill>
            <w14:solidFill>
              <w14:schemeClr w14:val="tx1"/>
            </w14:solidFill>
          </w14:textFill>
        </w:rPr>
        <w:t>明作为施工场所组成部分的其他场所，包括永久占地和临时占地。</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1.1.3.8临时设施：是指为完成合同约定的各项工作所服务的临时性生产和生活设施。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1.1.3.9 永久占地：是指专用合同条款中指明为实施工程需永久占用的土地。</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1.1.3.10 临时占地：是指专用合同条款中指明为实施工程需要临时占用的土地。</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 日期和期限</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1.1.4.1 开工日期：包括计划开工日期和实际开工日期。计划开工日期是指合同协议书约定的开工日期；实际开工日期是指监理人按照第7.3.2项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开工通知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约定发出的符合法律规定的开工通知中载明的开工日期。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1.1.4.2 竣工日期：包括计划竣工日期和实际竣工日期。计划竣工日期是指合同协议书约定的竣工日期</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实际竣工日期按照第13.2.3项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竣工日期</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 xml:space="preserve">的约定确定。 </w:t>
      </w:r>
    </w:p>
    <w:p>
      <w:pPr>
        <w:spacing w:line="360" w:lineRule="auto"/>
        <w:ind w:firstLine="489" w:firstLineChars="203"/>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1.1.4.3 工期：是指在合同协议书约定的承包人完成工程所需的期限，包括按照合同约定所作的</w:t>
      </w:r>
      <w:r>
        <w:rPr>
          <w:rFonts w:hint="eastAsia" w:eastAsia="仿宋_GB2312"/>
          <w:b/>
          <w:color w:val="000000" w:themeColor="text1"/>
          <w:kern w:val="0"/>
          <w:sz w:val="24"/>
          <w:szCs w:val="24"/>
          <w:highlight w:val="none"/>
          <w14:textFill>
            <w14:solidFill>
              <w14:schemeClr w14:val="tx1"/>
            </w14:solidFill>
          </w14:textFill>
        </w:rPr>
        <w:t>期限</w:t>
      </w:r>
      <w:r>
        <w:rPr>
          <w:rFonts w:eastAsia="仿宋_GB2312"/>
          <w:b/>
          <w:color w:val="000000" w:themeColor="text1"/>
          <w:kern w:val="0"/>
          <w:sz w:val="24"/>
          <w:szCs w:val="24"/>
          <w:highlight w:val="none"/>
          <w14:textFill>
            <w14:solidFill>
              <w14:schemeClr w14:val="tx1"/>
            </w14:solidFill>
          </w14:textFill>
        </w:rPr>
        <w:t>变更。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1.1.4.4 缺陷责任期：是指承包人按照合同约定承担缺陷修复义务，且发包人</w:t>
      </w:r>
      <w:r>
        <w:rPr>
          <w:rFonts w:hint="eastAsia" w:eastAsia="仿宋_GB2312"/>
          <w:b/>
          <w:color w:val="000000" w:themeColor="text1"/>
          <w:kern w:val="0"/>
          <w:sz w:val="24"/>
          <w:szCs w:val="24"/>
          <w:highlight w:val="none"/>
          <w14:textFill>
            <w14:solidFill>
              <w14:schemeClr w14:val="tx1"/>
            </w14:solidFill>
          </w14:textFill>
        </w:rPr>
        <w:t>预</w:t>
      </w:r>
      <w:r>
        <w:rPr>
          <w:rFonts w:eastAsia="仿宋_GB2312"/>
          <w:b/>
          <w:color w:val="000000" w:themeColor="text1"/>
          <w:kern w:val="0"/>
          <w:sz w:val="24"/>
          <w:szCs w:val="24"/>
          <w:highlight w:val="none"/>
          <w14:textFill>
            <w14:solidFill>
              <w14:schemeClr w14:val="tx1"/>
            </w14:solidFill>
          </w14:textFill>
        </w:rPr>
        <w:t>留质量保证金</w:t>
      </w:r>
      <w:r>
        <w:rPr>
          <w:rFonts w:hint="eastAsia" w:eastAsia="仿宋_GB2312"/>
          <w:b/>
          <w:color w:val="000000" w:themeColor="text1"/>
          <w:kern w:val="0"/>
          <w:sz w:val="24"/>
          <w:szCs w:val="24"/>
          <w:highlight w:val="none"/>
          <w14:textFill>
            <w14:solidFill>
              <w14:schemeClr w14:val="tx1"/>
            </w14:solidFill>
          </w14:textFill>
        </w:rPr>
        <w:t>（已</w:t>
      </w:r>
      <w:r>
        <w:rPr>
          <w:rFonts w:eastAsia="仿宋_GB2312"/>
          <w:b/>
          <w:color w:val="000000" w:themeColor="text1"/>
          <w:kern w:val="0"/>
          <w:sz w:val="24"/>
          <w:szCs w:val="24"/>
          <w:highlight w:val="none"/>
          <w14:textFill>
            <w14:solidFill>
              <w14:schemeClr w14:val="tx1"/>
            </w14:solidFill>
          </w14:textFill>
        </w:rPr>
        <w:t>缴纳履约保证金的除外</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的期限，</w:t>
      </w:r>
      <w:r>
        <w:rPr>
          <w:rFonts w:hint="eastAsia" w:eastAsia="仿宋_GB2312"/>
          <w:b/>
          <w:color w:val="000000" w:themeColor="text1"/>
          <w:kern w:val="0"/>
          <w:sz w:val="24"/>
          <w:szCs w:val="24"/>
          <w:highlight w:val="none"/>
          <w14:textFill>
            <w14:solidFill>
              <w14:schemeClr w14:val="tx1"/>
            </w14:solidFill>
          </w14:textFill>
        </w:rPr>
        <w:t>自</w:t>
      </w:r>
      <w:r>
        <w:rPr>
          <w:rFonts w:eastAsia="仿宋_GB2312"/>
          <w:b/>
          <w:color w:val="000000" w:themeColor="text1"/>
          <w:kern w:val="0"/>
          <w:sz w:val="24"/>
          <w:szCs w:val="24"/>
          <w:highlight w:val="none"/>
          <w14:textFill>
            <w14:solidFill>
              <w14:schemeClr w14:val="tx1"/>
            </w14:solidFill>
          </w14:textFill>
        </w:rPr>
        <w:t>工程</w:t>
      </w:r>
      <w:r>
        <w:rPr>
          <w:rFonts w:hint="eastAsia" w:eastAsia="仿宋_GB2312"/>
          <w:b/>
          <w:color w:val="000000" w:themeColor="text1"/>
          <w:kern w:val="0"/>
          <w:sz w:val="24"/>
          <w:szCs w:val="24"/>
          <w:highlight w:val="none"/>
          <w14:textFill>
            <w14:solidFill>
              <w14:schemeClr w14:val="tx1"/>
            </w14:solidFill>
          </w14:textFill>
        </w:rPr>
        <w:t>实际竣工日期</w:t>
      </w:r>
      <w:r>
        <w:rPr>
          <w:rFonts w:eastAsia="仿宋_GB2312"/>
          <w:b/>
          <w:color w:val="000000" w:themeColor="text1"/>
          <w:kern w:val="0"/>
          <w:sz w:val="24"/>
          <w:szCs w:val="24"/>
          <w:highlight w:val="none"/>
          <w14:textFill>
            <w14:solidFill>
              <w14:schemeClr w14:val="tx1"/>
            </w14:solidFill>
          </w14:textFill>
        </w:rPr>
        <w:t>起计算。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1.1.4.5 保修期：是指承包人按照合同约定对工程承担保修责任的期限，从工程竣工验收合格之日起计算。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1.1.4.6 基准日期：招标发包的工程以投标截止日前28天的日期为基准日</w:t>
      </w:r>
      <w:r>
        <w:rPr>
          <w:rFonts w:hint="eastAsia" w:eastAsia="仿宋_GB2312"/>
          <w:b/>
          <w:color w:val="000000" w:themeColor="text1"/>
          <w:kern w:val="0"/>
          <w:sz w:val="24"/>
          <w:szCs w:val="24"/>
          <w:highlight w:val="none"/>
          <w14:textFill>
            <w14:solidFill>
              <w14:schemeClr w14:val="tx1"/>
            </w14:solidFill>
          </w14:textFill>
        </w:rPr>
        <w:t>期</w:t>
      </w:r>
      <w:r>
        <w:rPr>
          <w:rFonts w:eastAsia="仿宋_GB2312"/>
          <w:b/>
          <w:color w:val="000000" w:themeColor="text1"/>
          <w:kern w:val="0"/>
          <w:sz w:val="24"/>
          <w:szCs w:val="24"/>
          <w:highlight w:val="none"/>
          <w14:textFill>
            <w14:solidFill>
              <w14:schemeClr w14:val="tx1"/>
            </w14:solidFill>
          </w14:textFill>
        </w:rPr>
        <w:t>，直接发包的工程以合同签订日前28天的日期为基准日</w:t>
      </w:r>
      <w:r>
        <w:rPr>
          <w:rFonts w:hint="eastAsia" w:eastAsia="仿宋_GB2312"/>
          <w:b/>
          <w:color w:val="000000" w:themeColor="text1"/>
          <w:kern w:val="0"/>
          <w:sz w:val="24"/>
          <w:szCs w:val="24"/>
          <w:highlight w:val="none"/>
          <w14:textFill>
            <w14:solidFill>
              <w14:schemeClr w14:val="tx1"/>
            </w14:solidFill>
          </w14:textFill>
        </w:rPr>
        <w:t>期</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1.1.4.7 天：除特别指明外，均指日历天。合同中按天计算时间的，开始当天不计入，从次日开始计算，期限最后一天的截止时间为当天24:00时。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 合同价格和费用</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1.1.5.1 签约合同价：是指</w:t>
      </w:r>
      <w:r>
        <w:rPr>
          <w:rFonts w:eastAsia="仿宋_GB2312"/>
          <w:b/>
          <w:color w:val="000000" w:themeColor="text1"/>
          <w:sz w:val="24"/>
          <w:szCs w:val="24"/>
          <w:highlight w:val="none"/>
          <w14:textFill>
            <w14:solidFill>
              <w14:schemeClr w14:val="tx1"/>
            </w14:solidFill>
          </w14:textFill>
        </w:rPr>
        <w:t>发包人和承包人在合同协议书中确定的总金额，包括安全文明施工费等。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1.1.5.2 合同价格：是指发包人用于支付承包人按照合同约定完成承包范围内全部工作的金额，包括合同履行过程中按合同约定</w:t>
      </w:r>
      <w:r>
        <w:rPr>
          <w:rFonts w:hint="eastAsia" w:eastAsia="仿宋_GB2312"/>
          <w:b/>
          <w:color w:val="000000" w:themeColor="text1"/>
          <w:kern w:val="0"/>
          <w:sz w:val="24"/>
          <w:szCs w:val="24"/>
          <w:highlight w:val="none"/>
          <w14:textFill>
            <w14:solidFill>
              <w14:schemeClr w14:val="tx1"/>
            </w14:solidFill>
          </w14:textFill>
        </w:rPr>
        <w:t>发生的价格变化。</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1.1.5.3 费用：是指为履行合同所发生的或将要发生的所有必需的开支，包括管理费和应分摊的其他费用，但不包括利润。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1.1.5.4 暂估价：是指发包人在工程量清单或预算书中提供的用于支付必然发生但暂时不能确定价格的材料、工程设备的单价</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专业工程以及</w:t>
      </w:r>
      <w:r>
        <w:rPr>
          <w:rFonts w:hint="eastAsia" w:eastAsia="仿宋_GB2312"/>
          <w:b/>
          <w:color w:val="000000" w:themeColor="text1"/>
          <w:kern w:val="0"/>
          <w:sz w:val="24"/>
          <w:szCs w:val="24"/>
          <w:highlight w:val="none"/>
          <w14:textFill>
            <w14:solidFill>
              <w14:schemeClr w14:val="tx1"/>
            </w14:solidFill>
          </w14:textFill>
        </w:rPr>
        <w:t>服务工作</w:t>
      </w:r>
      <w:r>
        <w:rPr>
          <w:rFonts w:eastAsia="仿宋_GB2312"/>
          <w:b/>
          <w:color w:val="000000" w:themeColor="text1"/>
          <w:kern w:val="0"/>
          <w:sz w:val="24"/>
          <w:szCs w:val="24"/>
          <w:highlight w:val="none"/>
          <w14:textFill>
            <w14:solidFill>
              <w14:schemeClr w14:val="tx1"/>
            </w14:solidFill>
          </w14:textFill>
        </w:rPr>
        <w:t>的金额。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1.1.5.5 暂列金额：是指发包人在工程量清单或预算书中暂定并包括在合同价格中的一笔款项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1.1.5.6 计日工：是指合同履行过程中，承包人完成发包人提出的零星工作或需要采用计日工计价的变更工作时，按合同中约定的单价计价的一种方式。</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1.1.5.7 质量保证金</w:t>
      </w:r>
      <w:bookmarkStart w:id="156" w:name="#go2"/>
      <w:bookmarkEnd w:id="156"/>
      <w:r>
        <w:rPr>
          <w:rFonts w:eastAsia="仿宋_GB2312"/>
          <w:b/>
          <w:color w:val="000000" w:themeColor="text1"/>
          <w:kern w:val="0"/>
          <w:sz w:val="24"/>
          <w:szCs w:val="24"/>
          <w:highlight w:val="none"/>
          <w14:textFill>
            <w14:solidFill>
              <w14:schemeClr w14:val="tx1"/>
            </w14:solidFill>
          </w14:textFill>
        </w:rPr>
        <w:t>：是指按照第15.3款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质量保证金</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约定承包人用于保证其在缺陷责任期内履行缺陷修补义务的担保</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1.1.5.8 总价项目：是指在现行国家、行业以及地方的计量规则中无工程量计算规则，在已标价工程量清单或预算书中以总价或以费率形式计算的项目。</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1.1.6 其他</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1.1.6.1 书面形式：是指合同文件、信函、电报、传真等可以有形地表现所载内容的形式。</w:t>
      </w:r>
    </w:p>
    <w:p>
      <w:pPr>
        <w:pStyle w:val="5"/>
        <w:ind w:firstLine="482"/>
        <w:textAlignment w:val="baseline"/>
        <w:rPr>
          <w:color w:val="000000" w:themeColor="text1"/>
          <w:highlight w:val="none"/>
          <w14:textFill>
            <w14:solidFill>
              <w14:schemeClr w14:val="tx1"/>
            </w14:solidFill>
          </w14:textFill>
        </w:rPr>
      </w:pPr>
      <w:bookmarkStart w:id="157" w:name="_Toc296346530"/>
      <w:bookmarkStart w:id="158" w:name="_Toc77512724"/>
      <w:bookmarkStart w:id="159" w:name="_Toc3726"/>
      <w:bookmarkStart w:id="160" w:name="_Toc296503029"/>
      <w:bookmarkStart w:id="161" w:name="_Toc351203497"/>
      <w:bookmarkStart w:id="162" w:name="_Toc14758"/>
      <w:bookmarkStart w:id="163" w:name="_Toc32158"/>
      <w:bookmarkStart w:id="164" w:name="_Toc28025"/>
      <w:bookmarkStart w:id="165" w:name="_Toc28103"/>
      <w:bookmarkStart w:id="166" w:name="_Toc9167"/>
      <w:bookmarkStart w:id="167" w:name="_Toc337558729"/>
      <w:r>
        <w:rPr>
          <w:color w:val="000000" w:themeColor="text1"/>
          <w:highlight w:val="none"/>
          <w14:textFill>
            <w14:solidFill>
              <w14:schemeClr w14:val="tx1"/>
            </w14:solidFill>
          </w14:textFill>
        </w:rPr>
        <w:t>1.2语言文字</w:t>
      </w:r>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合同以中国的汉语简体文字编写、解释和说明。合同当事人在专用合同条款中约定使用两种以上语言时，汉语为优先解释和说明合同的语言。</w:t>
      </w:r>
    </w:p>
    <w:p>
      <w:pPr>
        <w:pStyle w:val="5"/>
        <w:ind w:firstLine="482"/>
        <w:textAlignment w:val="baseline"/>
        <w:rPr>
          <w:color w:val="000000" w:themeColor="text1"/>
          <w:highlight w:val="none"/>
          <w14:textFill>
            <w14:solidFill>
              <w14:schemeClr w14:val="tx1"/>
            </w14:solidFill>
          </w14:textFill>
        </w:rPr>
      </w:pPr>
      <w:bookmarkStart w:id="168" w:name="_Toc8263"/>
      <w:bookmarkStart w:id="169" w:name="_Toc351203498"/>
      <w:bookmarkStart w:id="170" w:name="_Toc337558730"/>
      <w:bookmarkStart w:id="171" w:name="_Toc24171"/>
      <w:bookmarkStart w:id="172" w:name="_Toc8438"/>
      <w:bookmarkStart w:id="173" w:name="_Toc77512725"/>
      <w:bookmarkStart w:id="174" w:name="_Toc8927"/>
      <w:bookmarkStart w:id="175" w:name="_Toc296503030"/>
      <w:bookmarkStart w:id="176" w:name="_Toc26977"/>
      <w:bookmarkStart w:id="177" w:name="_Toc5779"/>
      <w:bookmarkStart w:id="178" w:name="_Toc296346531"/>
      <w:r>
        <w:rPr>
          <w:color w:val="000000" w:themeColor="text1"/>
          <w:highlight w:val="none"/>
          <w14:textFill>
            <w14:solidFill>
              <w14:schemeClr w14:val="tx1"/>
            </w14:solidFill>
          </w14:textFill>
        </w:rPr>
        <w:t>1.3法律</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合同所称法律是指中华人民共和国法律、行政法规、部门规章，以及工程所在地的地方性法规、自治条例、单行条例和地方政府规章等。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合同当事人可以在专用合同条款中约定合同适用的其他规范性文件。</w:t>
      </w:r>
    </w:p>
    <w:p>
      <w:pPr>
        <w:pStyle w:val="5"/>
        <w:ind w:firstLine="482"/>
        <w:textAlignment w:val="baseline"/>
        <w:rPr>
          <w:color w:val="000000" w:themeColor="text1"/>
          <w:highlight w:val="none"/>
          <w14:textFill>
            <w14:solidFill>
              <w14:schemeClr w14:val="tx1"/>
            </w14:solidFill>
          </w14:textFill>
        </w:rPr>
      </w:pPr>
      <w:bookmarkStart w:id="179" w:name="_Toc10519"/>
      <w:bookmarkStart w:id="180" w:name="_Toc351203499"/>
      <w:bookmarkStart w:id="181" w:name="_Toc9858"/>
      <w:bookmarkStart w:id="182" w:name="_Toc26193"/>
      <w:bookmarkStart w:id="183" w:name="_Toc4187"/>
      <w:bookmarkStart w:id="184" w:name="_Toc77512726"/>
      <w:bookmarkStart w:id="185" w:name="_Toc28546"/>
      <w:bookmarkStart w:id="186" w:name="_Toc11194"/>
      <w:r>
        <w:rPr>
          <w:color w:val="000000" w:themeColor="text1"/>
          <w:highlight w:val="none"/>
          <w14:textFill>
            <w14:solidFill>
              <w14:schemeClr w14:val="tx1"/>
            </w14:solidFill>
          </w14:textFill>
        </w:rPr>
        <w:t>1.4 标准和规范</w:t>
      </w:r>
      <w:bookmarkEnd w:id="179"/>
      <w:bookmarkEnd w:id="180"/>
      <w:bookmarkEnd w:id="181"/>
      <w:bookmarkEnd w:id="182"/>
      <w:bookmarkEnd w:id="183"/>
      <w:bookmarkEnd w:id="184"/>
      <w:bookmarkEnd w:id="185"/>
      <w:bookmarkEnd w:id="186"/>
    </w:p>
    <w:p>
      <w:pPr>
        <w:spacing w:line="360" w:lineRule="auto"/>
        <w:ind w:firstLine="64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1.4.1 适用于工程的国家标准、行业标准、工程所在地的地方性标准，以及相应的规范、规程等，合同当事人有特别要求的，应在专用合同条款中约定。</w:t>
      </w:r>
    </w:p>
    <w:p>
      <w:pPr>
        <w:spacing w:line="360" w:lineRule="auto"/>
        <w:ind w:firstLine="64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1.4.2 发包人要求使用国外标准、规范的，发包人负责提供原文版本和中文译本，并在专用合同条款中约定提供标准规范的名称、份数和时间。</w:t>
      </w:r>
    </w:p>
    <w:p>
      <w:pPr>
        <w:spacing w:line="360" w:lineRule="auto"/>
        <w:ind w:firstLine="64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1.4.3 发包人对工程的技术标准、功能要求高于或严于现行国家、行业或地方标准的，应当在专用合同条款中予以明确。除专用合同条款另有约定外，应视为</w:t>
      </w:r>
      <w:r>
        <w:rPr>
          <w:rFonts w:hint="eastAsia" w:eastAsia="仿宋_GB2312"/>
          <w:b/>
          <w:color w:val="000000" w:themeColor="text1"/>
          <w:kern w:val="0"/>
          <w:sz w:val="24"/>
          <w:szCs w:val="24"/>
          <w:highlight w:val="none"/>
          <w14:textFill>
            <w14:solidFill>
              <w14:schemeClr w14:val="tx1"/>
            </w14:solidFill>
          </w14:textFill>
        </w:rPr>
        <w:t>承包人</w:t>
      </w:r>
      <w:r>
        <w:rPr>
          <w:rFonts w:eastAsia="仿宋_GB2312"/>
          <w:b/>
          <w:color w:val="000000" w:themeColor="text1"/>
          <w:kern w:val="0"/>
          <w:sz w:val="24"/>
          <w:szCs w:val="24"/>
          <w:highlight w:val="none"/>
          <w14:textFill>
            <w14:solidFill>
              <w14:schemeClr w14:val="tx1"/>
            </w14:solidFill>
          </w14:textFill>
        </w:rPr>
        <w:t>在签订合同前已充分预见前述技术标准和功能要求的复杂程度，签约合同价中已包含由此产生的费用。</w:t>
      </w:r>
    </w:p>
    <w:p>
      <w:pPr>
        <w:pStyle w:val="5"/>
        <w:ind w:firstLine="482"/>
        <w:textAlignment w:val="baseline"/>
        <w:rPr>
          <w:color w:val="000000" w:themeColor="text1"/>
          <w:highlight w:val="none"/>
          <w14:textFill>
            <w14:solidFill>
              <w14:schemeClr w14:val="tx1"/>
            </w14:solidFill>
          </w14:textFill>
        </w:rPr>
      </w:pPr>
      <w:bookmarkStart w:id="187" w:name="_Toc8398"/>
      <w:bookmarkStart w:id="188" w:name="_Toc351203500"/>
      <w:bookmarkStart w:id="189" w:name="_Toc77512727"/>
      <w:bookmarkStart w:id="190" w:name="_Toc5441"/>
      <w:bookmarkStart w:id="191" w:name="_Toc5871"/>
      <w:bookmarkStart w:id="192" w:name="_Toc15082"/>
      <w:bookmarkStart w:id="193" w:name="_Toc23606"/>
      <w:bookmarkStart w:id="194" w:name="_Toc19829"/>
      <w:r>
        <w:rPr>
          <w:color w:val="000000" w:themeColor="text1"/>
          <w:highlight w:val="none"/>
          <w14:textFill>
            <w14:solidFill>
              <w14:schemeClr w14:val="tx1"/>
            </w14:solidFill>
          </w14:textFill>
        </w:rPr>
        <w:t>1.5 合同文件的优先顺序</w:t>
      </w:r>
      <w:bookmarkEnd w:id="187"/>
      <w:bookmarkEnd w:id="188"/>
      <w:bookmarkEnd w:id="189"/>
      <w:bookmarkEnd w:id="190"/>
      <w:bookmarkEnd w:id="191"/>
      <w:bookmarkEnd w:id="192"/>
      <w:bookmarkEnd w:id="193"/>
      <w:bookmarkEnd w:id="19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组成合同的各项文件应互相解释，互为说明。除专用合同条款另有约定外，解释合同文件的优先顺序如下：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（1）合同协议书；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（2）中标通知书（如果有）；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（3）投标函及其附录（如果有）；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（4）专用合同条款</w:t>
      </w:r>
      <w:r>
        <w:rPr>
          <w:rFonts w:eastAsia="仿宋_GB2312"/>
          <w:b/>
          <w:color w:val="000000" w:themeColor="text1"/>
          <w:sz w:val="24"/>
          <w:szCs w:val="24"/>
          <w:highlight w:val="none"/>
          <w14:textFill>
            <w14:solidFill>
              <w14:schemeClr w14:val="tx1"/>
            </w14:solidFill>
          </w14:textFill>
        </w:rPr>
        <w:t>及其附件</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（5）通用合同条款；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（6）技术标准和要求；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（7）图纸；</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（8）已标价工程量清单或预算书；</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（9）其他合同文件。</w:t>
      </w:r>
    </w:p>
    <w:p>
      <w:pPr>
        <w:spacing w:line="360" w:lineRule="auto"/>
        <w:ind w:firstLine="513" w:firstLineChars="213"/>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上述各项合同文件包括合同当事人就该项合同文件所作出的补充和修改，属于同一类内容的文件，应以最新签署的为准。</w:t>
      </w:r>
    </w:p>
    <w:p>
      <w:pPr>
        <w:spacing w:line="360" w:lineRule="auto"/>
        <w:ind w:firstLine="513" w:firstLineChars="213"/>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在合同订立及履行过程中形成的与合同有关的文件均构成合同文件组成部分，并根据其性质确定优先解释顺序。</w:t>
      </w:r>
    </w:p>
    <w:p>
      <w:pPr>
        <w:pStyle w:val="5"/>
        <w:ind w:firstLine="482"/>
        <w:textAlignment w:val="baseline"/>
        <w:rPr>
          <w:color w:val="000000" w:themeColor="text1"/>
          <w:highlight w:val="none"/>
          <w14:textFill>
            <w14:solidFill>
              <w14:schemeClr w14:val="tx1"/>
            </w14:solidFill>
          </w14:textFill>
        </w:rPr>
      </w:pPr>
      <w:bookmarkStart w:id="195" w:name="_Toc17597"/>
      <w:bookmarkStart w:id="196" w:name="_Toc351203501"/>
      <w:bookmarkStart w:id="197" w:name="_Toc10493"/>
      <w:bookmarkStart w:id="198" w:name="_Toc16536"/>
      <w:bookmarkStart w:id="199" w:name="_Toc2315"/>
      <w:bookmarkStart w:id="200" w:name="_Toc15101"/>
      <w:bookmarkStart w:id="201" w:name="_Toc77512728"/>
      <w:bookmarkStart w:id="202" w:name="_Toc27070"/>
      <w:r>
        <w:rPr>
          <w:color w:val="000000" w:themeColor="text1"/>
          <w:highlight w:val="none"/>
          <w14:textFill>
            <w14:solidFill>
              <w14:schemeClr w14:val="tx1"/>
            </w14:solidFill>
          </w14:textFill>
        </w:rPr>
        <w:t>1.6图纸和承包人文件</w:t>
      </w:r>
      <w:bookmarkEnd w:id="195"/>
      <w:bookmarkEnd w:id="196"/>
      <w:bookmarkEnd w:id="197"/>
      <w:bookmarkEnd w:id="198"/>
      <w:bookmarkEnd w:id="199"/>
      <w:bookmarkEnd w:id="200"/>
      <w:bookmarkEnd w:id="201"/>
      <w:bookmarkEnd w:id="20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1.6.1 图纸的提供和交底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发包人应按照专用合同条款约定的期限、数量和内容向承包人免费提供图纸，并组织承包人、监理人和设计人进行图纸会审和设计交底。发包人至迟不得晚于第7.3.2项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开工通知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载明的开工日期前14天向承包人提供图纸。</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因发包人未按合同约定提供图纸导致承包人费用增加和（或）工期延误的，按照第7.5.1项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因发包人原因导致工期延误</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约定办理。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 图纸的错误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eastAsia="仿宋_GB2312"/>
          <w:b/>
          <w:color w:val="000000" w:themeColor="text1"/>
          <w:kern w:val="0"/>
          <w:sz w:val="24"/>
          <w:szCs w:val="24"/>
          <w:highlight w:val="none"/>
          <w14:textFill>
            <w14:solidFill>
              <w14:schemeClr w14:val="tx1"/>
            </w14:solidFill>
          </w14:textFill>
        </w:rPr>
        <w:t>合理时间是指发包人在收到监理人的报送通知后，尽其努力且不懈怠地完成图纸修改补充所需的时间。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1.6.3 图纸的修改和补充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1.6.4 承包人文件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承包人应按照专用合同条款的约定提供应当由其编制的与工程施工有关的文件，并按照专用合同条款约定的期限、数量和形式提交监理人，并由监理人报送发包人。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1.6.5 图纸和承包人文件的保管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除专用合同条款另有约定外，承包人应在施工现场另外保存一套完整的图纸和承包人文件，供发包人、监理人及有关人员进行工程检查时使用。</w:t>
      </w:r>
    </w:p>
    <w:p>
      <w:pPr>
        <w:pStyle w:val="5"/>
        <w:ind w:firstLine="482"/>
        <w:textAlignment w:val="baseline"/>
        <w:rPr>
          <w:color w:val="000000" w:themeColor="text1"/>
          <w:highlight w:val="none"/>
          <w14:textFill>
            <w14:solidFill>
              <w14:schemeClr w14:val="tx1"/>
            </w14:solidFill>
          </w14:textFill>
        </w:rPr>
      </w:pPr>
      <w:bookmarkStart w:id="203" w:name="_Toc20644"/>
      <w:bookmarkStart w:id="204" w:name="_Toc351203502"/>
      <w:bookmarkStart w:id="205" w:name="_Toc77512729"/>
      <w:bookmarkStart w:id="206" w:name="_Toc8459"/>
      <w:bookmarkStart w:id="207" w:name="_Toc285"/>
      <w:bookmarkStart w:id="208" w:name="_Toc26347"/>
      <w:bookmarkStart w:id="209" w:name="_Toc23729"/>
      <w:bookmarkStart w:id="210" w:name="_Toc28560"/>
      <w:r>
        <w:rPr>
          <w:color w:val="000000" w:themeColor="text1"/>
          <w:highlight w:val="none"/>
          <w14:textFill>
            <w14:solidFill>
              <w14:schemeClr w14:val="tx1"/>
            </w14:solidFill>
          </w14:textFill>
        </w:rPr>
        <w:t>1.7联络</w:t>
      </w:r>
      <w:bookmarkEnd w:id="203"/>
      <w:bookmarkEnd w:id="204"/>
      <w:bookmarkEnd w:id="205"/>
      <w:bookmarkEnd w:id="206"/>
      <w:bookmarkEnd w:id="207"/>
      <w:bookmarkEnd w:id="208"/>
      <w:bookmarkEnd w:id="209"/>
      <w:bookmarkEnd w:id="21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1.7.1 与合同有关的通知、批准、证明、证书、指示、指令、要求、请求、同意、意见、确定和决定等，均应采用书面形式，并应在合同约定的期限内送达接收人和送达地点。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1.7.2 发包人和承包人应在专用合同条款中约定各自的送达接收人和送达地点。任何一方合同当事人指定的接收人或送达地点发生变动的，应提前3天以书面形式通知对方。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1.7.3 发包人和承包人应当及时签收另一方送达至送达地点和指定接收人的来往信函。拒不签收的，由此增加的费用和（或）延误的工期由拒绝接收一方承担。</w:t>
      </w:r>
    </w:p>
    <w:p>
      <w:pPr>
        <w:pStyle w:val="5"/>
        <w:ind w:firstLine="482"/>
        <w:textAlignment w:val="baseline"/>
        <w:rPr>
          <w:color w:val="000000" w:themeColor="text1"/>
          <w:highlight w:val="none"/>
          <w14:textFill>
            <w14:solidFill>
              <w14:schemeClr w14:val="tx1"/>
            </w14:solidFill>
          </w14:textFill>
        </w:rPr>
      </w:pPr>
      <w:bookmarkStart w:id="211" w:name="_Toc17312"/>
      <w:bookmarkStart w:id="212" w:name="_Toc11749"/>
      <w:bookmarkStart w:id="213" w:name="_Toc22534"/>
      <w:bookmarkStart w:id="214" w:name="_Toc10390"/>
      <w:bookmarkStart w:id="215" w:name="_Toc6742"/>
      <w:bookmarkStart w:id="216" w:name="_Toc77512730"/>
      <w:bookmarkStart w:id="217" w:name="_Toc351203503"/>
      <w:bookmarkStart w:id="218" w:name="_Toc4777"/>
      <w:r>
        <w:rPr>
          <w:color w:val="000000" w:themeColor="text1"/>
          <w:highlight w:val="none"/>
          <w14:textFill>
            <w14:solidFill>
              <w14:schemeClr w14:val="tx1"/>
            </w14:solidFill>
          </w14:textFill>
        </w:rPr>
        <w:t>1.8严禁贿赂</w:t>
      </w:r>
      <w:bookmarkEnd w:id="211"/>
      <w:bookmarkEnd w:id="212"/>
      <w:bookmarkEnd w:id="213"/>
      <w:bookmarkEnd w:id="214"/>
      <w:bookmarkEnd w:id="215"/>
      <w:bookmarkEnd w:id="216"/>
      <w:bookmarkEnd w:id="217"/>
      <w:bookmarkEnd w:id="21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合同当事人不得以贿赂或变相贿赂的方式，谋取非法利益或损害对方权益。因一方合同当事人的贿赂造成对方损失的，应赔偿损失，并承担相应的法律责任。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5"/>
        <w:ind w:firstLine="482"/>
        <w:textAlignment w:val="baseline"/>
        <w:rPr>
          <w:color w:val="000000" w:themeColor="text1"/>
          <w:highlight w:val="none"/>
          <w14:textFill>
            <w14:solidFill>
              <w14:schemeClr w14:val="tx1"/>
            </w14:solidFill>
          </w14:textFill>
        </w:rPr>
      </w:pPr>
      <w:bookmarkStart w:id="219" w:name="_Toc351203504"/>
      <w:bookmarkStart w:id="220" w:name="_Toc27172"/>
      <w:bookmarkStart w:id="221" w:name="_Toc8837"/>
      <w:bookmarkStart w:id="222" w:name="_Toc386"/>
      <w:bookmarkStart w:id="223" w:name="_Toc77512731"/>
      <w:bookmarkStart w:id="224" w:name="_Toc27363"/>
      <w:bookmarkStart w:id="225" w:name="_Toc27228"/>
      <w:bookmarkStart w:id="226" w:name="_Toc12933"/>
      <w:r>
        <w:rPr>
          <w:color w:val="000000" w:themeColor="text1"/>
          <w:highlight w:val="none"/>
          <w14:textFill>
            <w14:solidFill>
              <w14:schemeClr w14:val="tx1"/>
            </w14:solidFill>
          </w14:textFill>
        </w:rPr>
        <w:t>1.9化石、文物</w:t>
      </w:r>
      <w:bookmarkEnd w:id="219"/>
      <w:bookmarkEnd w:id="220"/>
      <w:bookmarkEnd w:id="221"/>
      <w:bookmarkEnd w:id="222"/>
      <w:bookmarkEnd w:id="223"/>
      <w:bookmarkEnd w:id="224"/>
      <w:bookmarkEnd w:id="225"/>
      <w:bookmarkEnd w:id="22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发包人、监理人和承包人应按有关政府行政管理部门要求采取妥善的保护措施，由此增加的费用和</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或）延误的工期由发包人承担。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承包人发现文物后不及时报告或隐瞒不报，致使文物丢失或损坏的，应赔偿损失，并承担相应的法律责任。</w:t>
      </w:r>
    </w:p>
    <w:p>
      <w:pPr>
        <w:pStyle w:val="5"/>
        <w:ind w:firstLine="482"/>
        <w:textAlignment w:val="baseline"/>
        <w:rPr>
          <w:color w:val="000000" w:themeColor="text1"/>
          <w:highlight w:val="none"/>
          <w14:textFill>
            <w14:solidFill>
              <w14:schemeClr w14:val="tx1"/>
            </w14:solidFill>
          </w14:textFill>
        </w:rPr>
      </w:pPr>
      <w:bookmarkStart w:id="227" w:name="_Toc8657"/>
      <w:bookmarkStart w:id="228" w:name="_Toc24468"/>
      <w:bookmarkStart w:id="229" w:name="_Toc28657"/>
      <w:bookmarkStart w:id="230" w:name="_Toc10856"/>
      <w:bookmarkStart w:id="231" w:name="_Toc12953"/>
      <w:bookmarkStart w:id="232" w:name="_Toc77512732"/>
      <w:bookmarkStart w:id="233" w:name="_Toc2175"/>
      <w:bookmarkStart w:id="234" w:name="_Toc351203505"/>
      <w:r>
        <w:rPr>
          <w:color w:val="000000" w:themeColor="text1"/>
          <w:highlight w:val="none"/>
          <w14:textFill>
            <w14:solidFill>
              <w14:schemeClr w14:val="tx1"/>
            </w14:solidFill>
          </w14:textFill>
        </w:rPr>
        <w:t>1.10交通运输</w:t>
      </w:r>
      <w:bookmarkEnd w:id="227"/>
      <w:bookmarkEnd w:id="228"/>
      <w:bookmarkEnd w:id="229"/>
      <w:bookmarkEnd w:id="230"/>
      <w:bookmarkEnd w:id="231"/>
      <w:bookmarkEnd w:id="232"/>
      <w:bookmarkEnd w:id="233"/>
      <w:bookmarkEnd w:id="23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1.10.1</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出入现场的权利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除专用合同条款另有约定外，发包人应根据施工需要，负责取得出入施工现场所需的</w:t>
      </w:r>
      <w:r>
        <w:rPr>
          <w:rFonts w:hint="eastAsia" w:eastAsia="仿宋_GB2312"/>
          <w:b/>
          <w:color w:val="000000" w:themeColor="text1"/>
          <w:kern w:val="0"/>
          <w:sz w:val="24"/>
          <w:szCs w:val="24"/>
          <w:highlight w:val="none"/>
          <w14:textFill>
            <w14:solidFill>
              <w14:schemeClr w14:val="tx1"/>
            </w14:solidFill>
          </w14:textFill>
        </w:rPr>
        <w:t>批准手续和</w:t>
      </w:r>
      <w:r>
        <w:rPr>
          <w:rFonts w:eastAsia="仿宋_GB2312"/>
          <w:b/>
          <w:color w:val="000000" w:themeColor="text1"/>
          <w:kern w:val="0"/>
          <w:sz w:val="24"/>
          <w:szCs w:val="24"/>
          <w:highlight w:val="none"/>
          <w14:textFill>
            <w14:solidFill>
              <w14:schemeClr w14:val="tx1"/>
            </w14:solidFill>
          </w14:textFill>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1.10.2</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场外交通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1.10.3场内交通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场外交通和场内交通的边界由合同当事人在专用合同条款中约定。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1.10.4</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超大件和超重件的运输</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1.10.5</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道路和桥梁的损坏责任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因承包人运输造成施工场地内外公共道路和桥梁损坏的，由承包人承担修复损坏的全部费用和可能引起的赔偿。</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1.10.6</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水路和航空运输</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本</w:t>
      </w:r>
      <w:r>
        <w:rPr>
          <w:rFonts w:hint="eastAsia" w:eastAsia="仿宋_GB2312"/>
          <w:b/>
          <w:color w:val="000000" w:themeColor="text1"/>
          <w:kern w:val="0"/>
          <w:sz w:val="24"/>
          <w:szCs w:val="24"/>
          <w:highlight w:val="none"/>
          <w14:textFill>
            <w14:solidFill>
              <w14:schemeClr w14:val="tx1"/>
            </w14:solidFill>
          </w14:textFill>
        </w:rPr>
        <w:t>款</w:t>
      </w:r>
      <w:r>
        <w:rPr>
          <w:rFonts w:eastAsia="仿宋_GB2312"/>
          <w:b/>
          <w:color w:val="000000" w:themeColor="text1"/>
          <w:kern w:val="0"/>
          <w:sz w:val="24"/>
          <w:szCs w:val="24"/>
          <w:highlight w:val="none"/>
          <w14:textFill>
            <w14:solidFill>
              <w14:schemeClr w14:val="tx1"/>
            </w14:solidFill>
          </w14:textFill>
        </w:rPr>
        <w:t>前述各</w:t>
      </w:r>
      <w:r>
        <w:rPr>
          <w:rFonts w:hint="eastAsia" w:eastAsia="仿宋_GB2312"/>
          <w:b/>
          <w:color w:val="000000" w:themeColor="text1"/>
          <w:kern w:val="0"/>
          <w:sz w:val="24"/>
          <w:szCs w:val="24"/>
          <w:highlight w:val="none"/>
          <w14:textFill>
            <w14:solidFill>
              <w14:schemeClr w14:val="tx1"/>
            </w14:solidFill>
          </w14:textFill>
        </w:rPr>
        <w:t>项</w:t>
      </w:r>
      <w:r>
        <w:rPr>
          <w:rFonts w:eastAsia="仿宋_GB2312"/>
          <w:b/>
          <w:color w:val="000000" w:themeColor="text1"/>
          <w:kern w:val="0"/>
          <w:sz w:val="24"/>
          <w:szCs w:val="24"/>
          <w:highlight w:val="none"/>
          <w14:textFill>
            <w14:solidFill>
              <w14:schemeClr w14:val="tx1"/>
            </w14:solidFill>
          </w14:textFill>
        </w:rPr>
        <w:t>的内容适用于水路运输和航空运输，其中“道路”一词的涵义包括河道、航线、船闸、机场、码头、堤防以及水路或航空运输中其他相似结构物；“车辆”一词的涵义包括船舶和飞机等。</w:t>
      </w:r>
    </w:p>
    <w:p>
      <w:pPr>
        <w:pStyle w:val="5"/>
        <w:ind w:firstLine="482"/>
        <w:textAlignment w:val="baseline"/>
        <w:rPr>
          <w:color w:val="000000" w:themeColor="text1"/>
          <w:highlight w:val="none"/>
          <w14:textFill>
            <w14:solidFill>
              <w14:schemeClr w14:val="tx1"/>
            </w14:solidFill>
          </w14:textFill>
        </w:rPr>
      </w:pPr>
      <w:bookmarkStart w:id="235" w:name="_Toc18264"/>
      <w:bookmarkStart w:id="236" w:name="_Toc32104"/>
      <w:bookmarkStart w:id="237" w:name="_Toc21585"/>
      <w:bookmarkStart w:id="238" w:name="_Toc77512733"/>
      <w:bookmarkStart w:id="239" w:name="_Toc15257"/>
      <w:bookmarkStart w:id="240" w:name="_Toc2771"/>
      <w:bookmarkStart w:id="241" w:name="_Toc24650"/>
      <w:bookmarkStart w:id="242" w:name="_Toc351203506"/>
      <w:r>
        <w:rPr>
          <w:color w:val="000000" w:themeColor="text1"/>
          <w:highlight w:val="none"/>
          <w14:textFill>
            <w14:solidFill>
              <w14:schemeClr w14:val="tx1"/>
            </w14:solidFill>
          </w14:textFill>
        </w:rPr>
        <w:t>1</w:t>
      </w:r>
      <w:bookmarkStart w:id="243" w:name="_Toc337558737"/>
      <w:r>
        <w:rPr>
          <w:color w:val="000000" w:themeColor="text1"/>
          <w:highlight w:val="none"/>
          <w14:textFill>
            <w14:solidFill>
              <w14:schemeClr w14:val="tx1"/>
            </w14:solidFill>
          </w14:textFill>
        </w:rPr>
        <w:t>.11知识产权</w:t>
      </w:r>
      <w:bookmarkEnd w:id="235"/>
      <w:bookmarkEnd w:id="236"/>
      <w:bookmarkEnd w:id="237"/>
      <w:bookmarkEnd w:id="238"/>
      <w:bookmarkEnd w:id="239"/>
      <w:bookmarkEnd w:id="240"/>
      <w:bookmarkEnd w:id="241"/>
      <w:bookmarkEnd w:id="242"/>
      <w:r>
        <w:rPr>
          <w:color w:val="000000" w:themeColor="text1"/>
          <w:highlight w:val="none"/>
          <w14:textFill>
            <w14:solidFill>
              <w14:schemeClr w14:val="tx1"/>
            </w14:solidFill>
          </w14:textFill>
        </w:rPr>
        <w:t xml:space="preserve"> </w:t>
      </w:r>
      <w:bookmarkEnd w:id="24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textAlignment w:val="baseline"/>
        <w:rPr>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1.11.4 除专用合同条款另有约定外，承包人在合同签订前和签订时已确定采用的专利、专有技术、技术秘密的使用费已包含在签约合同价中。</w:t>
      </w:r>
    </w:p>
    <w:p>
      <w:pPr>
        <w:pStyle w:val="5"/>
        <w:ind w:firstLine="482"/>
        <w:textAlignment w:val="baseline"/>
        <w:rPr>
          <w:color w:val="000000" w:themeColor="text1"/>
          <w:highlight w:val="none"/>
          <w14:textFill>
            <w14:solidFill>
              <w14:schemeClr w14:val="tx1"/>
            </w14:solidFill>
          </w14:textFill>
        </w:rPr>
      </w:pPr>
      <w:bookmarkStart w:id="244" w:name="_Toc7711"/>
      <w:bookmarkStart w:id="245" w:name="_Toc27779"/>
      <w:bookmarkStart w:id="246" w:name="_Toc29551"/>
      <w:bookmarkStart w:id="247" w:name="_Toc20428"/>
      <w:bookmarkStart w:id="248" w:name="_Toc12445"/>
      <w:bookmarkStart w:id="249" w:name="_Toc12448"/>
      <w:bookmarkStart w:id="250" w:name="_Toc351203507"/>
      <w:bookmarkStart w:id="251" w:name="_Toc77512734"/>
      <w:r>
        <w:rPr>
          <w:color w:val="000000" w:themeColor="text1"/>
          <w:highlight w:val="none"/>
          <w14:textFill>
            <w14:solidFill>
              <w14:schemeClr w14:val="tx1"/>
            </w14:solidFill>
          </w14:textFill>
        </w:rPr>
        <w:t>1.12保密</w:t>
      </w:r>
      <w:bookmarkEnd w:id="244"/>
      <w:bookmarkEnd w:id="245"/>
      <w:bookmarkEnd w:id="246"/>
      <w:bookmarkEnd w:id="247"/>
      <w:bookmarkEnd w:id="248"/>
      <w:bookmarkEnd w:id="249"/>
      <w:bookmarkEnd w:id="250"/>
      <w:bookmarkEnd w:id="25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除法律规定或合同另有约定外，未经发包人同意，承包人不得将发包人提供的图纸、文件以及声明需要保密的资料信息等商业秘密泄露给第三方。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除法律规定或合同另有约定外，未经承包人同意，发包人不得将承包人提供的技术秘密及声明需要保密的资料信息等商业秘密泄露给第三方。</w:t>
      </w:r>
    </w:p>
    <w:p>
      <w:pPr>
        <w:pStyle w:val="5"/>
        <w:ind w:firstLine="482"/>
        <w:textAlignment w:val="baseline"/>
        <w:rPr>
          <w:color w:val="000000" w:themeColor="text1"/>
          <w:highlight w:val="none"/>
          <w14:textFill>
            <w14:solidFill>
              <w14:schemeClr w14:val="tx1"/>
            </w14:solidFill>
          </w14:textFill>
        </w:rPr>
      </w:pPr>
      <w:bookmarkStart w:id="252" w:name="_Toc30203"/>
      <w:bookmarkStart w:id="253" w:name="_Toc15827"/>
      <w:bookmarkStart w:id="254" w:name="_Toc77512735"/>
      <w:bookmarkStart w:id="255" w:name="_Toc14764"/>
      <w:bookmarkStart w:id="256" w:name="_Toc351203508"/>
      <w:bookmarkStart w:id="257" w:name="_Toc8913"/>
      <w:bookmarkStart w:id="258" w:name="_Toc18560"/>
      <w:bookmarkStart w:id="259" w:name="_Toc644"/>
      <w:r>
        <w:rPr>
          <w:color w:val="000000" w:themeColor="text1"/>
          <w:highlight w:val="none"/>
          <w14:textFill>
            <w14:solidFill>
              <w14:schemeClr w14:val="tx1"/>
            </w14:solidFill>
          </w14:textFill>
        </w:rPr>
        <w:t>1.13工程量清单错误的修正</w:t>
      </w:r>
      <w:bookmarkEnd w:id="252"/>
      <w:bookmarkEnd w:id="253"/>
      <w:bookmarkEnd w:id="254"/>
      <w:bookmarkEnd w:id="255"/>
      <w:bookmarkEnd w:id="256"/>
      <w:bookmarkEnd w:id="257"/>
      <w:bookmarkEnd w:id="258"/>
      <w:bookmarkEnd w:id="25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除专用合同条款另有约定外，</w:t>
      </w:r>
      <w:r>
        <w:rPr>
          <w:rFonts w:eastAsia="仿宋_GB2312"/>
          <w:b/>
          <w:color w:val="000000" w:themeColor="text1"/>
          <w:kern w:val="0"/>
          <w:sz w:val="24"/>
          <w:szCs w:val="24"/>
          <w:highlight w:val="none"/>
          <w14:textFill>
            <w14:solidFill>
              <w14:schemeClr w14:val="tx1"/>
            </w14:solidFill>
          </w14:textFill>
        </w:rPr>
        <w:t>发包人提供的工程量清单，应被认为是准确的和完整的。出现下列情形之一时，发包人应予以修正，并相应调整合同价格：</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（1）工程量清单存在缺项、漏项的；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（2）工程量清单偏差超出专用合同条款约定的工程量偏差范围的；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（3）未按照国家现行计量规范强制性规定计量的。</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260" w:name="_Toc7712"/>
      <w:bookmarkStart w:id="261" w:name="_Toc26984"/>
      <w:bookmarkStart w:id="262" w:name="_Toc24421"/>
      <w:bookmarkStart w:id="263" w:name="_Toc351203509"/>
      <w:bookmarkStart w:id="264" w:name="_Toc77512736"/>
      <w:bookmarkStart w:id="265" w:name="_Toc31490"/>
      <w:bookmarkStart w:id="266" w:name="_Toc23572"/>
      <w:r>
        <w:rPr>
          <w:rFonts w:eastAsia="黑体"/>
          <w:b/>
          <w:bCs/>
          <w:color w:val="000000" w:themeColor="text1"/>
          <w:sz w:val="24"/>
          <w:szCs w:val="24"/>
          <w:highlight w:val="none"/>
          <w14:textFill>
            <w14:solidFill>
              <w14:schemeClr w14:val="tx1"/>
            </w14:solidFill>
          </w14:textFill>
        </w:rPr>
        <w:t>2</w:t>
      </w:r>
      <w:bookmarkStart w:id="267" w:name="OLE_LINK1"/>
      <w:bookmarkStart w:id="268" w:name="OLE_LINK2"/>
      <w:r>
        <w:rPr>
          <w:rFonts w:eastAsia="黑体"/>
          <w:b/>
          <w:bCs/>
          <w:color w:val="000000" w:themeColor="text1"/>
          <w:sz w:val="24"/>
          <w:szCs w:val="24"/>
          <w:highlight w:val="none"/>
          <w14:textFill>
            <w14:solidFill>
              <w14:schemeClr w14:val="tx1"/>
            </w14:solidFill>
          </w14:textFill>
        </w:rPr>
        <w:t>. 发包人</w:t>
      </w:r>
      <w:bookmarkEnd w:id="260"/>
      <w:bookmarkEnd w:id="261"/>
      <w:bookmarkEnd w:id="262"/>
      <w:bookmarkEnd w:id="263"/>
      <w:bookmarkEnd w:id="264"/>
      <w:bookmarkEnd w:id="265"/>
      <w:bookmarkEnd w:id="266"/>
    </w:p>
    <w:p>
      <w:pPr>
        <w:pStyle w:val="5"/>
        <w:ind w:firstLine="482"/>
        <w:textAlignment w:val="baseline"/>
        <w:rPr>
          <w:color w:val="000000" w:themeColor="text1"/>
          <w:highlight w:val="none"/>
          <w14:textFill>
            <w14:solidFill>
              <w14:schemeClr w14:val="tx1"/>
            </w14:solidFill>
          </w14:textFill>
        </w:rPr>
      </w:pPr>
      <w:bookmarkStart w:id="269" w:name="_Toc351203510"/>
      <w:bookmarkStart w:id="270" w:name="_Toc12235"/>
      <w:bookmarkStart w:id="271" w:name="_Toc14428"/>
      <w:bookmarkStart w:id="272" w:name="_Toc19650"/>
      <w:bookmarkStart w:id="273" w:name="_Toc216"/>
      <w:bookmarkStart w:id="274" w:name="_Toc139"/>
      <w:bookmarkStart w:id="275" w:name="_Toc77512737"/>
      <w:bookmarkStart w:id="276" w:name="_Toc9729"/>
      <w:r>
        <w:rPr>
          <w:color w:val="000000" w:themeColor="text1"/>
          <w:highlight w:val="none"/>
          <w14:textFill>
            <w14:solidFill>
              <w14:schemeClr w14:val="tx1"/>
            </w14:solidFill>
          </w14:textFill>
        </w:rPr>
        <w:t>2</w:t>
      </w:r>
      <w:bookmarkStart w:id="277" w:name="_Toc296346540"/>
      <w:bookmarkStart w:id="278" w:name="_Toc337558740"/>
      <w:bookmarkStart w:id="279" w:name="_Toc296503039"/>
      <w:r>
        <w:rPr>
          <w:color w:val="000000" w:themeColor="text1"/>
          <w:highlight w:val="none"/>
          <w14:textFill>
            <w14:solidFill>
              <w14:schemeClr w14:val="tx1"/>
            </w14:solidFill>
          </w14:textFill>
        </w:rPr>
        <w:t>.1 许可或批准</w:t>
      </w:r>
      <w:bookmarkEnd w:id="269"/>
      <w:bookmarkEnd w:id="270"/>
      <w:bookmarkEnd w:id="271"/>
      <w:bookmarkEnd w:id="272"/>
      <w:bookmarkEnd w:id="273"/>
      <w:bookmarkEnd w:id="274"/>
      <w:bookmarkEnd w:id="275"/>
      <w:bookmarkEnd w:id="27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因发包人原因未能及时办理完毕前述许可、批准或备案，由发包人承担由此增加的费用和（或）延误的工期，并支付承包人合理的利润。</w:t>
      </w:r>
    </w:p>
    <w:p>
      <w:pPr>
        <w:pStyle w:val="5"/>
        <w:ind w:firstLine="482"/>
        <w:textAlignment w:val="baseline"/>
        <w:rPr>
          <w:color w:val="000000" w:themeColor="text1"/>
          <w:highlight w:val="none"/>
          <w14:textFill>
            <w14:solidFill>
              <w14:schemeClr w14:val="tx1"/>
            </w14:solidFill>
          </w14:textFill>
        </w:rPr>
      </w:pPr>
      <w:bookmarkStart w:id="280" w:name="_Toc31593"/>
      <w:bookmarkStart w:id="281" w:name="_Toc13319"/>
      <w:bookmarkStart w:id="282" w:name="_Toc77512738"/>
      <w:bookmarkStart w:id="283" w:name="_Toc351203511"/>
      <w:bookmarkStart w:id="284" w:name="_Toc18207"/>
      <w:bookmarkStart w:id="285" w:name="_Toc1291"/>
      <w:bookmarkStart w:id="286" w:name="_Toc2038"/>
      <w:bookmarkStart w:id="287" w:name="_Toc1289"/>
      <w:r>
        <w:rPr>
          <w:color w:val="000000" w:themeColor="text1"/>
          <w:highlight w:val="none"/>
          <w14:textFill>
            <w14:solidFill>
              <w14:schemeClr w14:val="tx1"/>
            </w14:solidFill>
          </w14:textFill>
        </w:rPr>
        <w:t>2.2 发包人代表</w:t>
      </w:r>
      <w:bookmarkEnd w:id="280"/>
      <w:bookmarkEnd w:id="281"/>
      <w:bookmarkEnd w:id="282"/>
      <w:bookmarkEnd w:id="283"/>
      <w:bookmarkEnd w:id="284"/>
      <w:bookmarkEnd w:id="285"/>
      <w:bookmarkEnd w:id="286"/>
      <w:bookmarkEnd w:id="28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发包人代表不能按照合同约定履行其职责及义务，并导致合同无法继续正常履行的，承包人可以要求发包人撤换发包人代表。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不属于法定必须监理的工程，监理人的职权可以由发包人代表或发包人指定的其他人员行使。</w:t>
      </w:r>
    </w:p>
    <w:p>
      <w:pPr>
        <w:pStyle w:val="5"/>
        <w:ind w:firstLine="482"/>
        <w:textAlignment w:val="baseline"/>
        <w:rPr>
          <w:color w:val="000000" w:themeColor="text1"/>
          <w:highlight w:val="none"/>
          <w14:textFill>
            <w14:solidFill>
              <w14:schemeClr w14:val="tx1"/>
            </w14:solidFill>
          </w14:textFill>
        </w:rPr>
      </w:pPr>
      <w:bookmarkStart w:id="288" w:name="_Toc15849"/>
      <w:bookmarkStart w:id="289" w:name="_Toc8868"/>
      <w:bookmarkStart w:id="290" w:name="_Toc23243"/>
      <w:bookmarkStart w:id="291" w:name="_Toc20620"/>
      <w:bookmarkStart w:id="292" w:name="_Toc77512739"/>
      <w:bookmarkStart w:id="293" w:name="_Toc533"/>
      <w:bookmarkStart w:id="294" w:name="_Toc18135"/>
      <w:bookmarkStart w:id="295" w:name="_Toc351203512"/>
      <w:r>
        <w:rPr>
          <w:color w:val="000000" w:themeColor="text1"/>
          <w:highlight w:val="none"/>
          <w14:textFill>
            <w14:solidFill>
              <w14:schemeClr w14:val="tx1"/>
            </w14:solidFill>
          </w14:textFill>
        </w:rPr>
        <w:t>2.3 发包人人员</w:t>
      </w:r>
      <w:bookmarkEnd w:id="288"/>
      <w:bookmarkEnd w:id="289"/>
      <w:bookmarkEnd w:id="290"/>
      <w:bookmarkEnd w:id="291"/>
      <w:bookmarkEnd w:id="292"/>
      <w:bookmarkEnd w:id="293"/>
      <w:bookmarkEnd w:id="294"/>
      <w:bookmarkEnd w:id="29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发包人人员包括发包人代表及其他由发包人派驻施工现场的人员。</w:t>
      </w:r>
      <w:bookmarkEnd w:id="277"/>
      <w:bookmarkEnd w:id="278"/>
      <w:bookmarkEnd w:id="279"/>
    </w:p>
    <w:p>
      <w:pPr>
        <w:pStyle w:val="5"/>
        <w:ind w:firstLine="482"/>
        <w:textAlignment w:val="baseline"/>
        <w:rPr>
          <w:color w:val="000000" w:themeColor="text1"/>
          <w:highlight w:val="none"/>
          <w14:textFill>
            <w14:solidFill>
              <w14:schemeClr w14:val="tx1"/>
            </w14:solidFill>
          </w14:textFill>
        </w:rPr>
      </w:pPr>
      <w:bookmarkStart w:id="296" w:name="_Toc9"/>
      <w:bookmarkStart w:id="297" w:name="_Toc20472"/>
      <w:bookmarkStart w:id="298" w:name="_Toc77512740"/>
      <w:bookmarkStart w:id="299" w:name="_Toc13038"/>
      <w:bookmarkStart w:id="300" w:name="_Toc18681"/>
      <w:bookmarkStart w:id="301" w:name="_Toc32508"/>
      <w:bookmarkStart w:id="302" w:name="_Toc351203513"/>
      <w:bookmarkStart w:id="303" w:name="_Toc143"/>
      <w:r>
        <w:rPr>
          <w:color w:val="000000" w:themeColor="text1"/>
          <w:highlight w:val="none"/>
          <w14:textFill>
            <w14:solidFill>
              <w14:schemeClr w14:val="tx1"/>
            </w14:solidFill>
          </w14:textFill>
        </w:rPr>
        <w:t>2</w:t>
      </w:r>
      <w:bookmarkStart w:id="304" w:name="_Toc296503040"/>
      <w:bookmarkStart w:id="305" w:name="_Toc337558741"/>
      <w:bookmarkStart w:id="306" w:name="_Toc296346541"/>
      <w:r>
        <w:rPr>
          <w:color w:val="000000" w:themeColor="text1"/>
          <w:highlight w:val="none"/>
          <w14:textFill>
            <w14:solidFill>
              <w14:schemeClr w14:val="tx1"/>
            </w14:solidFill>
          </w14:textFill>
        </w:rPr>
        <w:t>.4 施工现场、施工条件和基础资料的提供</w:t>
      </w:r>
      <w:bookmarkEnd w:id="296"/>
      <w:bookmarkEnd w:id="297"/>
      <w:bookmarkEnd w:id="298"/>
      <w:bookmarkEnd w:id="299"/>
      <w:bookmarkEnd w:id="300"/>
      <w:bookmarkEnd w:id="301"/>
      <w:bookmarkEnd w:id="302"/>
      <w:bookmarkEnd w:id="303"/>
      <w:r>
        <w:rPr>
          <w:color w:val="000000" w:themeColor="text1"/>
          <w:highlight w:val="none"/>
          <w14:textFill>
            <w14:solidFill>
              <w14:schemeClr w14:val="tx1"/>
            </w14:solidFill>
          </w14:textFill>
        </w:rPr>
        <w:t xml:space="preserve"> </w:t>
      </w:r>
      <w:bookmarkEnd w:id="304"/>
      <w:bookmarkEnd w:id="305"/>
      <w:bookmarkEnd w:id="306"/>
      <w:r>
        <w:rPr>
          <w:color w:val="000000" w:themeColor="text1"/>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2.4.1 提供施工现场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w:t>
      </w:r>
      <w:bookmarkEnd w:id="267"/>
      <w:bookmarkEnd w:id="268"/>
      <w:r>
        <w:rPr>
          <w:rFonts w:eastAsia="仿宋_GB2312"/>
          <w:b/>
          <w:color w:val="000000" w:themeColor="text1"/>
          <w:kern w:val="0"/>
          <w:sz w:val="24"/>
          <w:szCs w:val="24"/>
          <w:highlight w:val="none"/>
          <w14:textFill>
            <w14:solidFill>
              <w14:schemeClr w14:val="tx1"/>
            </w14:solidFill>
          </w14:textFill>
        </w:rPr>
        <w:t>专用合同条款另有约定外，发包人应</w:t>
      </w:r>
      <w:r>
        <w:rPr>
          <w:rFonts w:hint="eastAsia" w:eastAsia="仿宋_GB2312"/>
          <w:b/>
          <w:color w:val="000000" w:themeColor="text1"/>
          <w:kern w:val="0"/>
          <w:sz w:val="24"/>
          <w:szCs w:val="24"/>
          <w:highlight w:val="none"/>
          <w14:textFill>
            <w14:solidFill>
              <w14:schemeClr w14:val="tx1"/>
            </w14:solidFill>
          </w14:textFill>
        </w:rPr>
        <w:t>最迟于</w:t>
      </w:r>
      <w:r>
        <w:rPr>
          <w:rFonts w:eastAsia="仿宋_GB2312"/>
          <w:b/>
          <w:color w:val="000000" w:themeColor="text1"/>
          <w:kern w:val="0"/>
          <w:sz w:val="24"/>
          <w:szCs w:val="24"/>
          <w:highlight w:val="none"/>
          <w14:textFill>
            <w14:solidFill>
              <w14:schemeClr w14:val="tx1"/>
            </w14:solidFill>
          </w14:textFill>
        </w:rPr>
        <w:t>开工日期7天前向承包人移交施工现场。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2.4.2 提供施工条件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除专用合同条款另有约定外，发包人应负责提供施工所需要的条件，包括：</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（1）将施工用水、电力、通讯线路等施工所必需的条件接至施工现场内；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（2）保证向承包人提供正常施工所需要的进入施工现场的交通条件；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（3）协调处理施工现场周围地下管线和邻近建筑物、构筑物、古树名木的保护工作，并承担相关费用；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（4）按照专用合同条款约定</w:t>
      </w:r>
      <w:r>
        <w:rPr>
          <w:rFonts w:hint="eastAsia" w:eastAsia="仿宋_GB2312"/>
          <w:b/>
          <w:color w:val="000000" w:themeColor="text1"/>
          <w:kern w:val="0"/>
          <w:sz w:val="24"/>
          <w:szCs w:val="24"/>
          <w:highlight w:val="none"/>
          <w14:textFill>
            <w14:solidFill>
              <w14:schemeClr w14:val="tx1"/>
            </w14:solidFill>
          </w14:textFill>
        </w:rPr>
        <w:t>应</w:t>
      </w:r>
      <w:r>
        <w:rPr>
          <w:rFonts w:eastAsia="仿宋_GB2312"/>
          <w:b/>
          <w:color w:val="000000" w:themeColor="text1"/>
          <w:kern w:val="0"/>
          <w:sz w:val="24"/>
          <w:szCs w:val="24"/>
          <w:highlight w:val="none"/>
          <w14:textFill>
            <w14:solidFill>
              <w14:schemeClr w14:val="tx1"/>
            </w14:solidFill>
          </w14:textFill>
        </w:rPr>
        <w:t>提供的其他设施和条件。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2.4.3 提供基础资料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按照法律规定确需在开工后方能提供的基础资料，发包人应尽其努力及时地在相应工程施工前的合理期限内提供，合理期限应以不影响承包人的正常施工为限。</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2.4.4 逾期提供的责任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因发包人原因未能按合同约定及时向承包人提供施工现场、施工条件、基础资料的，由发包人承担由此增加的费用和（或）延误的工期。</w:t>
      </w:r>
    </w:p>
    <w:p>
      <w:pPr>
        <w:pStyle w:val="5"/>
        <w:ind w:firstLine="482"/>
        <w:textAlignment w:val="baseline"/>
        <w:rPr>
          <w:color w:val="000000" w:themeColor="text1"/>
          <w:highlight w:val="none"/>
          <w14:textFill>
            <w14:solidFill>
              <w14:schemeClr w14:val="tx1"/>
            </w14:solidFill>
          </w14:textFill>
        </w:rPr>
      </w:pPr>
      <w:bookmarkStart w:id="307" w:name="_Toc20547"/>
      <w:bookmarkStart w:id="308" w:name="_Toc1449"/>
      <w:bookmarkStart w:id="309" w:name="_Toc10417"/>
      <w:bookmarkStart w:id="310" w:name="_Toc351203514"/>
      <w:bookmarkStart w:id="311" w:name="_Toc23982"/>
      <w:bookmarkStart w:id="312" w:name="_Toc12545"/>
      <w:bookmarkStart w:id="313" w:name="_Toc5968"/>
      <w:bookmarkStart w:id="314" w:name="_Toc77512741"/>
      <w:r>
        <w:rPr>
          <w:color w:val="000000" w:themeColor="text1"/>
          <w:highlight w:val="none"/>
          <w14:textFill>
            <w14:solidFill>
              <w14:schemeClr w14:val="tx1"/>
            </w14:solidFill>
          </w14:textFill>
        </w:rPr>
        <w:t>2</w:t>
      </w:r>
      <w:bookmarkStart w:id="315" w:name="_Toc296503042"/>
      <w:bookmarkStart w:id="316" w:name="_Toc337558745"/>
      <w:bookmarkStart w:id="317" w:name="_Toc296346543"/>
      <w:r>
        <w:rPr>
          <w:color w:val="000000" w:themeColor="text1"/>
          <w:highlight w:val="none"/>
          <w14:textFill>
            <w14:solidFill>
              <w14:schemeClr w14:val="tx1"/>
            </w14:solidFill>
          </w14:textFill>
        </w:rPr>
        <w:t>.5 资</w:t>
      </w:r>
      <w:bookmarkEnd w:id="315"/>
      <w:bookmarkEnd w:id="316"/>
      <w:bookmarkEnd w:id="317"/>
      <w:r>
        <w:rPr>
          <w:color w:val="000000" w:themeColor="text1"/>
          <w:highlight w:val="none"/>
          <w14:textFill>
            <w14:solidFill>
              <w14:schemeClr w14:val="tx1"/>
            </w14:solidFill>
          </w14:textFill>
        </w:rPr>
        <w:t>金来源证明及支付担保</w:t>
      </w:r>
      <w:bookmarkEnd w:id="307"/>
      <w:bookmarkEnd w:id="308"/>
      <w:bookmarkEnd w:id="309"/>
      <w:bookmarkEnd w:id="310"/>
      <w:bookmarkEnd w:id="311"/>
      <w:bookmarkEnd w:id="312"/>
      <w:bookmarkEnd w:id="313"/>
      <w:bookmarkEnd w:id="31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5"/>
        <w:ind w:firstLine="482"/>
        <w:textAlignment w:val="baseline"/>
        <w:rPr>
          <w:color w:val="000000" w:themeColor="text1"/>
          <w:highlight w:val="none"/>
          <w14:textFill>
            <w14:solidFill>
              <w14:schemeClr w14:val="tx1"/>
            </w14:solidFill>
          </w14:textFill>
        </w:rPr>
      </w:pPr>
      <w:bookmarkStart w:id="318" w:name="_Toc13169"/>
      <w:bookmarkStart w:id="319" w:name="_Toc351203515"/>
      <w:bookmarkStart w:id="320" w:name="_Toc5303"/>
      <w:bookmarkStart w:id="321" w:name="_Toc15100"/>
      <w:bookmarkStart w:id="322" w:name="_Toc4318"/>
      <w:bookmarkStart w:id="323" w:name="_Toc77512742"/>
      <w:bookmarkStart w:id="324" w:name="_Toc13328"/>
      <w:bookmarkStart w:id="325" w:name="_Toc11590"/>
      <w:r>
        <w:rPr>
          <w:color w:val="000000" w:themeColor="text1"/>
          <w:highlight w:val="none"/>
          <w14:textFill>
            <w14:solidFill>
              <w14:schemeClr w14:val="tx1"/>
            </w14:solidFill>
          </w14:textFill>
        </w:rPr>
        <w:t>2.6 支付合同价款</w:t>
      </w:r>
      <w:bookmarkEnd w:id="318"/>
      <w:bookmarkEnd w:id="319"/>
      <w:bookmarkEnd w:id="320"/>
      <w:bookmarkEnd w:id="321"/>
      <w:bookmarkEnd w:id="322"/>
      <w:bookmarkEnd w:id="323"/>
      <w:bookmarkEnd w:id="324"/>
      <w:bookmarkEnd w:id="32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发包人应按合同约定向承包人及时支付合同价款。</w:t>
      </w:r>
    </w:p>
    <w:p>
      <w:pPr>
        <w:pStyle w:val="5"/>
        <w:ind w:firstLine="482"/>
        <w:textAlignment w:val="baseline"/>
        <w:rPr>
          <w:color w:val="000000" w:themeColor="text1"/>
          <w:highlight w:val="none"/>
          <w14:textFill>
            <w14:solidFill>
              <w14:schemeClr w14:val="tx1"/>
            </w14:solidFill>
          </w14:textFill>
        </w:rPr>
      </w:pPr>
      <w:bookmarkStart w:id="326" w:name="_Toc26271"/>
      <w:bookmarkStart w:id="327" w:name="_Toc26030"/>
      <w:bookmarkStart w:id="328" w:name="_Toc14503"/>
      <w:bookmarkStart w:id="329" w:name="_Toc1765"/>
      <w:bookmarkStart w:id="330" w:name="_Toc27604"/>
      <w:bookmarkStart w:id="331" w:name="_Toc15531"/>
      <w:bookmarkStart w:id="332" w:name="_Toc77512743"/>
      <w:bookmarkStart w:id="333" w:name="_Toc351203516"/>
      <w:r>
        <w:rPr>
          <w:color w:val="000000" w:themeColor="text1"/>
          <w:highlight w:val="none"/>
          <w14:textFill>
            <w14:solidFill>
              <w14:schemeClr w14:val="tx1"/>
            </w14:solidFill>
          </w14:textFill>
        </w:rPr>
        <w:t>2.7 组织竣工验收</w:t>
      </w:r>
      <w:bookmarkEnd w:id="326"/>
      <w:bookmarkEnd w:id="327"/>
      <w:bookmarkEnd w:id="328"/>
      <w:bookmarkEnd w:id="329"/>
      <w:bookmarkEnd w:id="330"/>
      <w:bookmarkEnd w:id="331"/>
      <w:bookmarkEnd w:id="332"/>
      <w:bookmarkEnd w:id="33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发包人应按合同约定及时组织竣工验收。</w:t>
      </w:r>
    </w:p>
    <w:p>
      <w:pPr>
        <w:pStyle w:val="5"/>
        <w:ind w:firstLine="482"/>
        <w:textAlignment w:val="baseline"/>
        <w:rPr>
          <w:color w:val="000000" w:themeColor="text1"/>
          <w:highlight w:val="none"/>
          <w14:textFill>
            <w14:solidFill>
              <w14:schemeClr w14:val="tx1"/>
            </w14:solidFill>
          </w14:textFill>
        </w:rPr>
      </w:pPr>
      <w:bookmarkStart w:id="334" w:name="_Toc27242"/>
      <w:bookmarkStart w:id="335" w:name="_Toc351203517"/>
      <w:bookmarkStart w:id="336" w:name="_Toc23037"/>
      <w:bookmarkStart w:id="337" w:name="_Toc28133"/>
      <w:bookmarkStart w:id="338" w:name="_Toc10995"/>
      <w:bookmarkStart w:id="339" w:name="_Toc19050"/>
      <w:bookmarkStart w:id="340" w:name="_Toc77512744"/>
      <w:bookmarkStart w:id="341" w:name="_Toc27237"/>
      <w:r>
        <w:rPr>
          <w:color w:val="000000" w:themeColor="text1"/>
          <w:highlight w:val="none"/>
          <w14:textFill>
            <w14:solidFill>
              <w14:schemeClr w14:val="tx1"/>
            </w14:solidFill>
          </w14:textFill>
        </w:rPr>
        <w:t>2.8 现场统一管理协议</w:t>
      </w:r>
      <w:bookmarkEnd w:id="334"/>
      <w:bookmarkEnd w:id="335"/>
      <w:bookmarkEnd w:id="336"/>
      <w:bookmarkEnd w:id="337"/>
      <w:bookmarkEnd w:id="338"/>
      <w:bookmarkEnd w:id="339"/>
      <w:bookmarkEnd w:id="340"/>
      <w:bookmarkEnd w:id="34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发包人应与承包人、由发包人直接发包的专业工程的承包人签订施工现场统一管理协议，明确各方的权利义务。施工现场统一管理协议作为专用合同条款的附件。</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342" w:name="_Toc12626"/>
      <w:bookmarkStart w:id="343" w:name="_Toc20052"/>
      <w:bookmarkStart w:id="344" w:name="_Toc77512745"/>
      <w:bookmarkStart w:id="345" w:name="_Toc29113"/>
      <w:bookmarkStart w:id="346" w:name="_Toc351203518"/>
      <w:bookmarkStart w:id="347" w:name="_Toc25524"/>
      <w:bookmarkStart w:id="348" w:name="_Toc29513"/>
      <w:r>
        <w:rPr>
          <w:rFonts w:eastAsia="黑体"/>
          <w:b/>
          <w:bCs/>
          <w:color w:val="000000" w:themeColor="text1"/>
          <w:sz w:val="24"/>
          <w:szCs w:val="24"/>
          <w:highlight w:val="none"/>
          <w14:textFill>
            <w14:solidFill>
              <w14:schemeClr w14:val="tx1"/>
            </w14:solidFill>
          </w14:textFill>
        </w:rPr>
        <w:t>3. 承包人</w:t>
      </w:r>
      <w:bookmarkEnd w:id="342"/>
      <w:bookmarkEnd w:id="343"/>
      <w:bookmarkEnd w:id="344"/>
      <w:bookmarkEnd w:id="345"/>
      <w:bookmarkEnd w:id="346"/>
      <w:bookmarkEnd w:id="347"/>
      <w:bookmarkEnd w:id="348"/>
    </w:p>
    <w:p>
      <w:pPr>
        <w:pStyle w:val="5"/>
        <w:ind w:firstLine="482"/>
        <w:textAlignment w:val="baseline"/>
        <w:rPr>
          <w:color w:val="000000" w:themeColor="text1"/>
          <w:highlight w:val="none"/>
          <w14:textFill>
            <w14:solidFill>
              <w14:schemeClr w14:val="tx1"/>
            </w14:solidFill>
          </w14:textFill>
        </w:rPr>
      </w:pPr>
      <w:bookmarkStart w:id="349" w:name="_Toc351203519"/>
      <w:bookmarkStart w:id="350" w:name="_Toc11972"/>
      <w:bookmarkStart w:id="351" w:name="_Toc77512746"/>
      <w:bookmarkStart w:id="352" w:name="_Toc13279"/>
      <w:bookmarkStart w:id="353" w:name="_Toc6535"/>
      <w:bookmarkStart w:id="354" w:name="_Toc25522"/>
      <w:bookmarkStart w:id="355" w:name="_Toc6506"/>
      <w:bookmarkStart w:id="356" w:name="_Toc13509"/>
      <w:r>
        <w:rPr>
          <w:color w:val="000000" w:themeColor="text1"/>
          <w:highlight w:val="none"/>
          <w14:textFill>
            <w14:solidFill>
              <w14:schemeClr w14:val="tx1"/>
            </w14:solidFill>
          </w14:textFill>
        </w:rPr>
        <w:t>3.1 承包人的一般义务</w:t>
      </w:r>
      <w:bookmarkEnd w:id="349"/>
      <w:bookmarkEnd w:id="350"/>
      <w:bookmarkEnd w:id="351"/>
      <w:bookmarkEnd w:id="352"/>
      <w:bookmarkEnd w:id="353"/>
      <w:bookmarkEnd w:id="354"/>
      <w:bookmarkEnd w:id="355"/>
      <w:bookmarkEnd w:id="35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承包人在履行合同过程中应遵守法律和工程建设标准规范，并履行以下义务：</w:t>
      </w:r>
    </w:p>
    <w:p>
      <w:pPr>
        <w:numPr>
          <w:ilvl w:val="0"/>
          <w:numId w:val="1"/>
        </w:num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办理法律规定</w:t>
      </w:r>
      <w:r>
        <w:rPr>
          <w:rFonts w:hint="eastAsia" w:eastAsia="仿宋_GB2312"/>
          <w:b/>
          <w:color w:val="000000" w:themeColor="text1"/>
          <w:kern w:val="0"/>
          <w:sz w:val="24"/>
          <w:szCs w:val="24"/>
          <w:highlight w:val="none"/>
          <w14:textFill>
            <w14:solidFill>
              <w14:schemeClr w14:val="tx1"/>
            </w14:solidFill>
          </w14:textFill>
        </w:rPr>
        <w:t>应</w:t>
      </w:r>
      <w:r>
        <w:rPr>
          <w:rFonts w:eastAsia="仿宋_GB2312"/>
          <w:b/>
          <w:color w:val="000000" w:themeColor="text1"/>
          <w:kern w:val="0"/>
          <w:sz w:val="24"/>
          <w:szCs w:val="24"/>
          <w:highlight w:val="none"/>
          <w14:textFill>
            <w14:solidFill>
              <w14:schemeClr w14:val="tx1"/>
            </w14:solidFill>
          </w14:textFill>
        </w:rPr>
        <w:t>由承包人办理的许可和批准，并将</w:t>
      </w:r>
      <w:r>
        <w:rPr>
          <w:rFonts w:hint="eastAsia" w:eastAsia="仿宋_GB2312"/>
          <w:b/>
          <w:color w:val="000000" w:themeColor="text1"/>
          <w:kern w:val="0"/>
          <w:sz w:val="24"/>
          <w:szCs w:val="24"/>
          <w:highlight w:val="none"/>
          <w14:textFill>
            <w14:solidFill>
              <w14:schemeClr w14:val="tx1"/>
            </w14:solidFill>
          </w14:textFill>
        </w:rPr>
        <w:t>办理</w:t>
      </w:r>
      <w:r>
        <w:rPr>
          <w:rFonts w:eastAsia="仿宋_GB2312"/>
          <w:b/>
          <w:color w:val="000000" w:themeColor="text1"/>
          <w:kern w:val="0"/>
          <w:sz w:val="24"/>
          <w:szCs w:val="24"/>
          <w:highlight w:val="none"/>
          <w14:textFill>
            <w14:solidFill>
              <w14:schemeClr w14:val="tx1"/>
            </w14:solidFill>
          </w14:textFill>
        </w:rPr>
        <w:t>结果书面报送发包人留存；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（2）按法律规定和合同约定完成工程，并在保修期内承担保修义务；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（3）按法律规定和合同约定采取施工安全和环境保护措施，办理工伤保险，确保工程及人员、材料、设备和设施的安全；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（4）按合同约定的工作内容和施工进度要求，编制施工组织设计和施工措施计划，并对所有施工作业和施工方法的完备性和安全可靠性负责；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（6）按照第6.3款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环境保护</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约定负责施工场地及其周边环境与生态的保护工作；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（7）按第6.1款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安全文明施工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约定采取施工安全措施，确保工程及其人员、材料、设备和设施的安全，防止因工程施工造成的人身伤害和财产损失；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w:t>
      </w:r>
      <w:r>
        <w:rPr>
          <w:rFonts w:hint="eastAsia" w:eastAsia="仿宋_GB2312"/>
          <w:b/>
          <w:color w:val="000000" w:themeColor="text1"/>
          <w:kern w:val="0"/>
          <w:sz w:val="24"/>
          <w:szCs w:val="24"/>
          <w:highlight w:val="none"/>
          <w14:textFill>
            <w14:solidFill>
              <w14:schemeClr w14:val="tx1"/>
            </w14:solidFill>
          </w14:textFill>
        </w:rPr>
        <w:t>将</w:t>
      </w:r>
      <w:r>
        <w:rPr>
          <w:rFonts w:eastAsia="仿宋_GB2312"/>
          <w:b/>
          <w:color w:val="000000" w:themeColor="text1"/>
          <w:kern w:val="0"/>
          <w:sz w:val="24"/>
          <w:szCs w:val="24"/>
          <w:highlight w:val="none"/>
          <w14:textFill>
            <w14:solidFill>
              <w14:schemeClr w14:val="tx1"/>
            </w14:solidFill>
          </w14:textFill>
        </w:rPr>
        <w:t>发包人按合同约定支付的各项价款专用于合同工程，且应及时支付其雇用人员工资，并及时向分包人支付合同价款；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（9）按照法律规定和合同约定编制竣工资料，完成竣工资料立卷及归档，并按专用合同条款约定的竣工资料的套数、内容、时间等要求移交发包人；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（10）应履行的其他义务。</w:t>
      </w:r>
    </w:p>
    <w:p>
      <w:pPr>
        <w:pStyle w:val="5"/>
        <w:ind w:firstLine="482"/>
        <w:textAlignment w:val="baseline"/>
        <w:rPr>
          <w:color w:val="000000" w:themeColor="text1"/>
          <w:highlight w:val="none"/>
          <w14:textFill>
            <w14:solidFill>
              <w14:schemeClr w14:val="tx1"/>
            </w14:solidFill>
          </w14:textFill>
        </w:rPr>
      </w:pPr>
      <w:bookmarkStart w:id="357" w:name="_Toc351203520"/>
      <w:bookmarkStart w:id="358" w:name="_Toc77512747"/>
      <w:bookmarkStart w:id="359" w:name="_Toc1178"/>
      <w:bookmarkStart w:id="360" w:name="_Toc6498"/>
      <w:bookmarkStart w:id="361" w:name="_Toc2219"/>
      <w:bookmarkStart w:id="362" w:name="_Toc17820"/>
      <w:bookmarkStart w:id="363" w:name="_Toc21558"/>
      <w:bookmarkStart w:id="364" w:name="_Toc16043"/>
      <w:r>
        <w:rPr>
          <w:color w:val="000000" w:themeColor="text1"/>
          <w:highlight w:val="none"/>
          <w14:textFill>
            <w14:solidFill>
              <w14:schemeClr w14:val="tx1"/>
            </w14:solidFill>
          </w14:textFill>
        </w:rPr>
        <w:t xml:space="preserve">3.2 </w:t>
      </w:r>
      <w:bookmarkEnd w:id="357"/>
      <w:r>
        <w:rPr>
          <w:color w:val="000000" w:themeColor="text1"/>
          <w:highlight w:val="none"/>
          <w14:textFill>
            <w14:solidFill>
              <w14:schemeClr w14:val="tx1"/>
            </w14:solidFill>
          </w14:textFill>
        </w:rPr>
        <w:t>项目经理</w:t>
      </w:r>
      <w:bookmarkEnd w:id="358"/>
      <w:bookmarkEnd w:id="359"/>
      <w:bookmarkEnd w:id="360"/>
      <w:bookmarkEnd w:id="361"/>
      <w:bookmarkEnd w:id="362"/>
      <w:bookmarkEnd w:id="363"/>
      <w:bookmarkEnd w:id="36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承包人违反上述约定的，应按照专用合同条款的约定，承担违约责任。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3.2.2 项目经理按合同约定组织工程实施。在紧急情况下</w:t>
      </w:r>
      <w:r>
        <w:rPr>
          <w:rFonts w:hint="eastAsia" w:eastAsia="仿宋_GB2312"/>
          <w:b/>
          <w:color w:val="000000" w:themeColor="text1"/>
          <w:kern w:val="0"/>
          <w:sz w:val="24"/>
          <w:szCs w:val="24"/>
          <w:highlight w:val="none"/>
          <w14:textFill>
            <w14:solidFill>
              <w14:schemeClr w14:val="tx1"/>
            </w14:solidFill>
          </w14:textFill>
        </w:rPr>
        <w:t>为确保施工安全和人员安全</w:t>
      </w: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在</w:t>
      </w:r>
      <w:r>
        <w:rPr>
          <w:rFonts w:eastAsia="仿宋_GB2312"/>
          <w:b/>
          <w:color w:val="000000" w:themeColor="text1"/>
          <w:kern w:val="0"/>
          <w:sz w:val="24"/>
          <w:szCs w:val="24"/>
          <w:highlight w:val="none"/>
          <w14:textFill>
            <w14:solidFill>
              <w14:schemeClr w14:val="tx1"/>
            </w14:solidFill>
          </w14:textFill>
        </w:rPr>
        <w:t>无法与发包人代表和总监理工程师</w:t>
      </w:r>
      <w:r>
        <w:rPr>
          <w:rFonts w:hint="eastAsia" w:eastAsia="仿宋_GB2312"/>
          <w:b/>
          <w:color w:val="000000" w:themeColor="text1"/>
          <w:kern w:val="0"/>
          <w:sz w:val="24"/>
          <w:szCs w:val="24"/>
          <w:highlight w:val="none"/>
          <w14:textFill>
            <w14:solidFill>
              <w14:schemeClr w14:val="tx1"/>
            </w14:solidFill>
          </w14:textFill>
        </w:rPr>
        <w:t>及时</w:t>
      </w:r>
      <w:r>
        <w:rPr>
          <w:rFonts w:eastAsia="仿宋_GB2312"/>
          <w:b/>
          <w:color w:val="000000" w:themeColor="text1"/>
          <w:kern w:val="0"/>
          <w:sz w:val="24"/>
          <w:szCs w:val="24"/>
          <w:highlight w:val="none"/>
          <w14:textFill>
            <w14:solidFill>
              <w14:schemeClr w14:val="tx1"/>
            </w14:solidFill>
          </w14:textFill>
        </w:rPr>
        <w:t>取得联系时，项目经理有权采取必要的措施保证与工程有关的人身、财产和工程的安全，但应在48小时内向发包人代表和总监理工程师提交书面报告。</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eastAsia="仿宋_GB2312"/>
          <w:b/>
          <w:color w:val="000000" w:themeColor="text1"/>
          <w:kern w:val="0"/>
          <w:sz w:val="24"/>
          <w:szCs w:val="24"/>
          <w:highlight w:val="none"/>
          <w14:textFill>
            <w14:solidFill>
              <w14:schemeClr w14:val="tx1"/>
            </w14:solidFill>
          </w14:textFill>
        </w:rPr>
        <w:t>继</w:t>
      </w:r>
      <w:r>
        <w:rPr>
          <w:rFonts w:eastAsia="仿宋_GB2312"/>
          <w:b/>
          <w:color w:val="000000" w:themeColor="text1"/>
          <w:kern w:val="0"/>
          <w:sz w:val="24"/>
          <w:szCs w:val="24"/>
          <w:highlight w:val="none"/>
          <w14:textFill>
            <w14:solidFill>
              <w14:schemeClr w14:val="tx1"/>
            </w14:solidFill>
          </w14:textFill>
        </w:rPr>
        <w:t>任项目经理继续履行第3.2.1项约定的职责。承包人无正当理由拒绝更换项目经理的，应按照专用合同条款的约定承担违约责任。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3.2.5 项目经理因特殊情况授权其下属人员履行其某项工作职责的，该下属人员应具备履行相应职责的能力，并应提前7天将上述人员的姓名和授权范围书面通知监理人，并征得发包人书面同意。</w:t>
      </w:r>
    </w:p>
    <w:p>
      <w:pPr>
        <w:pStyle w:val="5"/>
        <w:ind w:firstLine="482"/>
        <w:textAlignment w:val="baseline"/>
        <w:rPr>
          <w:color w:val="000000" w:themeColor="text1"/>
          <w:highlight w:val="none"/>
          <w14:textFill>
            <w14:solidFill>
              <w14:schemeClr w14:val="tx1"/>
            </w14:solidFill>
          </w14:textFill>
        </w:rPr>
      </w:pPr>
      <w:bookmarkStart w:id="365" w:name="_Toc351203521"/>
      <w:bookmarkStart w:id="366" w:name="_Toc728"/>
      <w:bookmarkStart w:id="367" w:name="_Toc31239"/>
      <w:bookmarkStart w:id="368" w:name="_Toc8469"/>
      <w:bookmarkStart w:id="369" w:name="_Toc20242"/>
      <w:bookmarkStart w:id="370" w:name="_Toc22618"/>
      <w:bookmarkStart w:id="371" w:name="_Toc27677"/>
      <w:bookmarkStart w:id="372" w:name="_Toc77512748"/>
      <w:r>
        <w:rPr>
          <w:color w:val="000000" w:themeColor="text1"/>
          <w:highlight w:val="none"/>
          <w14:textFill>
            <w14:solidFill>
              <w14:schemeClr w14:val="tx1"/>
            </w14:solidFill>
          </w14:textFill>
        </w:rPr>
        <w:t>3</w:t>
      </w:r>
      <w:bookmarkStart w:id="373" w:name="_Toc296346549"/>
      <w:bookmarkStart w:id="374" w:name="_Toc296503048"/>
      <w:r>
        <w:rPr>
          <w:color w:val="000000" w:themeColor="text1"/>
          <w:highlight w:val="none"/>
          <w14:textFill>
            <w14:solidFill>
              <w14:schemeClr w14:val="tx1"/>
            </w14:solidFill>
          </w14:textFill>
        </w:rPr>
        <w:t xml:space="preserve">.3 </w:t>
      </w:r>
      <w:bookmarkEnd w:id="373"/>
      <w:bookmarkEnd w:id="374"/>
      <w:r>
        <w:rPr>
          <w:color w:val="000000" w:themeColor="text1"/>
          <w:highlight w:val="none"/>
          <w14:textFill>
            <w14:solidFill>
              <w14:schemeClr w14:val="tx1"/>
            </w14:solidFill>
          </w14:textFill>
        </w:rPr>
        <w:t>承包人人员</w:t>
      </w:r>
      <w:bookmarkEnd w:id="365"/>
      <w:bookmarkEnd w:id="366"/>
      <w:bookmarkEnd w:id="367"/>
      <w:bookmarkEnd w:id="368"/>
      <w:bookmarkEnd w:id="369"/>
      <w:bookmarkEnd w:id="370"/>
      <w:bookmarkEnd w:id="371"/>
      <w:bookmarkEnd w:id="37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eastAsia="仿宋_GB2312"/>
          <w:b/>
          <w:color w:val="000000" w:themeColor="text1"/>
          <w:kern w:val="0"/>
          <w:sz w:val="24"/>
          <w:szCs w:val="24"/>
          <w:highlight w:val="none"/>
          <w14:textFill>
            <w14:solidFill>
              <w14:schemeClr w14:val="tx1"/>
            </w14:solidFill>
          </w14:textFill>
        </w:rPr>
        <w:t>和</w:t>
      </w:r>
      <w:r>
        <w:rPr>
          <w:rFonts w:eastAsia="仿宋_GB2312"/>
          <w:b/>
          <w:color w:val="000000" w:themeColor="text1"/>
          <w:kern w:val="0"/>
          <w:sz w:val="24"/>
          <w:szCs w:val="24"/>
          <w:highlight w:val="none"/>
          <w14:textFill>
            <w14:solidFill>
              <w14:schemeClr w14:val="tx1"/>
            </w14:solidFill>
          </w14:textFill>
        </w:rPr>
        <w:t>缴纳社会保险的有效证明。</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3.3.2 承包人派驻到施工现场的主要施工管理人员应相对稳定。施工过程中</w:t>
      </w:r>
      <w:r>
        <w:rPr>
          <w:rFonts w:hint="eastAsia" w:eastAsia="仿宋_GB2312"/>
          <w:b/>
          <w:color w:val="000000" w:themeColor="text1"/>
          <w:kern w:val="0"/>
          <w:sz w:val="24"/>
          <w:szCs w:val="24"/>
          <w:highlight w:val="none"/>
          <w14:textFill>
            <w14:solidFill>
              <w14:schemeClr w14:val="tx1"/>
            </w14:solidFill>
          </w14:textFill>
        </w:rPr>
        <w:t>如有变动</w:t>
      </w:r>
      <w:r>
        <w:rPr>
          <w:rFonts w:eastAsia="仿宋_GB2312"/>
          <w:b/>
          <w:color w:val="000000" w:themeColor="text1"/>
          <w:kern w:val="0"/>
          <w:sz w:val="24"/>
          <w:szCs w:val="24"/>
          <w:highlight w:val="none"/>
          <w14:textFill>
            <w14:solidFill>
              <w14:schemeClr w14:val="tx1"/>
            </w14:solidFill>
          </w14:textFill>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特殊工种作业人员均应持有相应的资格证明，监理人可以随时检查。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3.3.3 发包人对于承包人主要施工管理人员</w:t>
      </w:r>
      <w:r>
        <w:rPr>
          <w:rFonts w:hint="eastAsia" w:eastAsia="仿宋_GB2312"/>
          <w:b/>
          <w:color w:val="000000" w:themeColor="text1"/>
          <w:kern w:val="0"/>
          <w:sz w:val="24"/>
          <w:szCs w:val="24"/>
          <w:highlight w:val="none"/>
          <w14:textFill>
            <w14:solidFill>
              <w14:schemeClr w14:val="tx1"/>
            </w14:solidFill>
          </w14:textFill>
        </w:rPr>
        <w:t>的资格或能力</w:t>
      </w:r>
      <w:r>
        <w:rPr>
          <w:rFonts w:eastAsia="仿宋_GB2312"/>
          <w:b/>
          <w:color w:val="000000" w:themeColor="text1"/>
          <w:kern w:val="0"/>
          <w:sz w:val="24"/>
          <w:szCs w:val="24"/>
          <w:highlight w:val="none"/>
          <w14:textFill>
            <w14:solidFill>
              <w14:schemeClr w14:val="tx1"/>
            </w14:solidFill>
          </w14:textFill>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3.3.5 承包人擅自更换主要施工管理人员，或前述人员未经监理人或发包人同意擅自离开施工现场的，应按照专用合同条款约定承担违约责任。</w:t>
      </w:r>
    </w:p>
    <w:p>
      <w:pPr>
        <w:pStyle w:val="5"/>
        <w:ind w:firstLine="482"/>
        <w:textAlignment w:val="baseline"/>
        <w:rPr>
          <w:color w:val="000000" w:themeColor="text1"/>
          <w:highlight w:val="none"/>
          <w14:textFill>
            <w14:solidFill>
              <w14:schemeClr w14:val="tx1"/>
            </w14:solidFill>
          </w14:textFill>
        </w:rPr>
      </w:pPr>
      <w:bookmarkStart w:id="375" w:name="_Toc29615"/>
      <w:bookmarkStart w:id="376" w:name="_Toc18961"/>
      <w:bookmarkStart w:id="377" w:name="_Toc77512749"/>
      <w:bookmarkStart w:id="378" w:name="_Toc19337"/>
      <w:bookmarkStart w:id="379" w:name="_Toc351203522"/>
      <w:bookmarkStart w:id="380" w:name="_Toc30395"/>
      <w:bookmarkStart w:id="381" w:name="_Toc10984"/>
      <w:bookmarkStart w:id="382" w:name="_Toc1822"/>
      <w:r>
        <w:rPr>
          <w:color w:val="000000" w:themeColor="text1"/>
          <w:highlight w:val="none"/>
          <w14:textFill>
            <w14:solidFill>
              <w14:schemeClr w14:val="tx1"/>
            </w14:solidFill>
          </w14:textFill>
        </w:rPr>
        <w:t>3.4 承包人现场查勘</w:t>
      </w:r>
      <w:bookmarkEnd w:id="375"/>
      <w:bookmarkEnd w:id="376"/>
      <w:bookmarkEnd w:id="377"/>
      <w:bookmarkEnd w:id="378"/>
      <w:bookmarkEnd w:id="379"/>
      <w:bookmarkEnd w:id="380"/>
      <w:bookmarkEnd w:id="381"/>
      <w:bookmarkEnd w:id="382"/>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承包人应对基于发包人按照第2.4.3项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提供基础资料</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提交的基础资料所做出的解释和推断负责，但因基础资料存在错误、遗漏导致承包人解释或推断失实的，由发包人承担责任。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5"/>
        <w:ind w:firstLine="482"/>
        <w:textAlignment w:val="baseline"/>
        <w:rPr>
          <w:color w:val="000000" w:themeColor="text1"/>
          <w:highlight w:val="none"/>
          <w14:textFill>
            <w14:solidFill>
              <w14:schemeClr w14:val="tx1"/>
            </w14:solidFill>
          </w14:textFill>
        </w:rPr>
      </w:pPr>
      <w:bookmarkStart w:id="383" w:name="_Toc22532"/>
      <w:bookmarkStart w:id="384" w:name="_Toc507"/>
      <w:bookmarkStart w:id="385" w:name="_Toc77512750"/>
      <w:bookmarkStart w:id="386" w:name="_Toc11461"/>
      <w:bookmarkStart w:id="387" w:name="_Toc351203523"/>
      <w:bookmarkStart w:id="388" w:name="_Toc26802"/>
      <w:bookmarkStart w:id="389" w:name="_Toc524"/>
      <w:bookmarkStart w:id="390" w:name="_Toc9517"/>
      <w:r>
        <w:rPr>
          <w:color w:val="000000" w:themeColor="text1"/>
          <w:highlight w:val="none"/>
          <w14:textFill>
            <w14:solidFill>
              <w14:schemeClr w14:val="tx1"/>
            </w14:solidFill>
          </w14:textFill>
        </w:rPr>
        <w:t>3.5 分包</w:t>
      </w:r>
      <w:bookmarkEnd w:id="383"/>
      <w:bookmarkEnd w:id="384"/>
      <w:bookmarkEnd w:id="385"/>
      <w:bookmarkEnd w:id="386"/>
      <w:bookmarkEnd w:id="387"/>
      <w:bookmarkEnd w:id="388"/>
      <w:bookmarkEnd w:id="389"/>
      <w:bookmarkEnd w:id="39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3.5.1 分包的一般约定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承包人不得以劳务分包的名义转包或违法分包工程。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3.5.2 分包的确定</w:t>
      </w:r>
    </w:p>
    <w:p>
      <w:pPr>
        <w:spacing w:line="360" w:lineRule="auto"/>
        <w:ind w:firstLine="482" w:firstLineChars="200"/>
        <w:jc w:val="left"/>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承包人应按专用合同条款的约定进行分包，确定分包人。已标价工程量清单或预算书中给定暂估价的专业工程，按照第10.7款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暂估价</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3.5.3 分包管理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承包人应向监理人提交分包人的主要施工管理人员表，并对分包人的施工人员进行实名制管理，包括但不限于进出场管理、登记造册以及各种证照的办理。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3.5.4 分包合同价款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（1）除本项第（2）目约定的情况或专用合同条款另有约定外，分包合同价款由承包人与分包人结算，未经承包人同意，发包人不得向分包人支付分包工程价款；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（2）生效法律文书要求发包人向分包人支付分包合同价款的，发包人有权从应付承包人工程款中扣除该部分款项。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3.5.5 分包合同权益的转让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391" w:name="_Toc351203524"/>
    </w:p>
    <w:p>
      <w:pPr>
        <w:pStyle w:val="5"/>
        <w:ind w:firstLine="482"/>
        <w:textAlignment w:val="baseline"/>
        <w:rPr>
          <w:color w:val="000000" w:themeColor="text1"/>
          <w:highlight w:val="none"/>
          <w14:textFill>
            <w14:solidFill>
              <w14:schemeClr w14:val="tx1"/>
            </w14:solidFill>
          </w14:textFill>
        </w:rPr>
      </w:pPr>
      <w:bookmarkStart w:id="392" w:name="_Toc1635"/>
      <w:bookmarkStart w:id="393" w:name="_Toc2884"/>
      <w:bookmarkStart w:id="394" w:name="_Toc10469"/>
      <w:bookmarkStart w:id="395" w:name="_Toc6264"/>
      <w:bookmarkStart w:id="396" w:name="_Toc77512751"/>
      <w:bookmarkStart w:id="397" w:name="_Toc1782"/>
      <w:bookmarkStart w:id="398" w:name="_Toc2590"/>
      <w:r>
        <w:rPr>
          <w:color w:val="000000" w:themeColor="text1"/>
          <w:highlight w:val="none"/>
          <w14:textFill>
            <w14:solidFill>
              <w14:schemeClr w14:val="tx1"/>
            </w14:solidFill>
          </w14:textFill>
        </w:rPr>
        <w:t>3.6 工程照管与成品、半成品保护</w:t>
      </w:r>
      <w:bookmarkEnd w:id="391"/>
      <w:bookmarkEnd w:id="392"/>
      <w:bookmarkEnd w:id="393"/>
      <w:bookmarkEnd w:id="394"/>
      <w:bookmarkEnd w:id="395"/>
      <w:bookmarkEnd w:id="396"/>
      <w:bookmarkEnd w:id="397"/>
      <w:bookmarkEnd w:id="39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（1）除专用合同条款另有约定外，自发包人向承包人移交施工现场之日起，承包人应负责照管工程及工程相关的材料、工程设备，直到颁发工程接收证书之日止。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2</w:t>
      </w:r>
      <w:r>
        <w:rPr>
          <w:rFonts w:eastAsia="仿宋_GB2312"/>
          <w:b/>
          <w:color w:val="000000" w:themeColor="text1"/>
          <w:kern w:val="0"/>
          <w:sz w:val="24"/>
          <w:szCs w:val="24"/>
          <w:highlight w:val="none"/>
          <w14:textFill>
            <w14:solidFill>
              <w14:schemeClr w14:val="tx1"/>
            </w14:solidFill>
          </w14:textFill>
        </w:rPr>
        <w:t>）在承包人负责照管期间，因承包人原因造成工程、材料、工程设备损坏的，由承包人负责修复或更换，并承担由此增加的费用和（或）延误的工期。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3</w:t>
      </w:r>
      <w:r>
        <w:rPr>
          <w:rFonts w:eastAsia="仿宋_GB2312"/>
          <w:b/>
          <w:color w:val="000000" w:themeColor="text1"/>
          <w:kern w:val="0"/>
          <w:sz w:val="24"/>
          <w:szCs w:val="24"/>
          <w:highlight w:val="none"/>
          <w14:textFill>
            <w14:solidFill>
              <w14:schemeClr w14:val="tx1"/>
            </w14:solidFill>
          </w14:textFill>
        </w:rPr>
        <w:t>）对合同内分期完成的成品和半成品，在工程接收证书颁发前，由承包人承担保护责任。因承包人原因造成成品或半成品损坏的，由承包人负责修复或更换，并承担由此增加的费用和（或）延误的工期。</w:t>
      </w:r>
    </w:p>
    <w:p>
      <w:pPr>
        <w:pStyle w:val="5"/>
        <w:ind w:firstLine="482"/>
        <w:textAlignment w:val="baseline"/>
        <w:rPr>
          <w:color w:val="000000" w:themeColor="text1"/>
          <w:highlight w:val="none"/>
          <w14:textFill>
            <w14:solidFill>
              <w14:schemeClr w14:val="tx1"/>
            </w14:solidFill>
          </w14:textFill>
        </w:rPr>
      </w:pPr>
      <w:bookmarkStart w:id="399" w:name="_Toc26340"/>
      <w:bookmarkStart w:id="400" w:name="_Toc77512752"/>
      <w:bookmarkStart w:id="401" w:name="_Toc28759"/>
      <w:bookmarkStart w:id="402" w:name="_Toc8785"/>
      <w:bookmarkStart w:id="403" w:name="_Toc12360"/>
      <w:bookmarkStart w:id="404" w:name="_Toc351203525"/>
      <w:bookmarkStart w:id="405" w:name="_Toc10074"/>
      <w:bookmarkStart w:id="406" w:name="_Toc25671"/>
      <w:r>
        <w:rPr>
          <w:color w:val="000000" w:themeColor="text1"/>
          <w:highlight w:val="none"/>
          <w14:textFill>
            <w14:solidFill>
              <w14:schemeClr w14:val="tx1"/>
            </w14:solidFill>
          </w14:textFill>
        </w:rPr>
        <w:t>3.7 履约担保</w:t>
      </w:r>
      <w:bookmarkEnd w:id="399"/>
      <w:bookmarkEnd w:id="400"/>
      <w:bookmarkEnd w:id="401"/>
      <w:bookmarkEnd w:id="402"/>
      <w:bookmarkEnd w:id="403"/>
      <w:bookmarkEnd w:id="404"/>
      <w:bookmarkEnd w:id="405"/>
      <w:bookmarkEnd w:id="40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发包人需要承包人提供履约担保的，由合同当事人在专用合同条款中约定履约担保的方式、金额及期限等。</w:t>
      </w:r>
      <w:r>
        <w:rPr>
          <w:rFonts w:eastAsia="仿宋_GB2312"/>
          <w:b/>
          <w:color w:val="000000" w:themeColor="text1"/>
          <w:kern w:val="0"/>
          <w:sz w:val="24"/>
          <w:szCs w:val="24"/>
          <w:highlight w:val="none"/>
          <w14:textFill>
            <w14:solidFill>
              <w14:schemeClr w14:val="tx1"/>
            </w14:solidFill>
          </w14:textFill>
        </w:rPr>
        <w:t>履约担保可以采用银行保函或担保公司担保等形式，具体由合同当事人在专用合同条款中约定。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因承包人原因导致工期延长的，继续提供履约担保所增加的费用由承包人承担；非因承包人原因导致工期延长的，继续提供履约担保所增加的费用由发包人承担。</w:t>
      </w:r>
    </w:p>
    <w:p>
      <w:pPr>
        <w:pStyle w:val="5"/>
        <w:ind w:firstLine="482"/>
        <w:textAlignment w:val="baseline"/>
        <w:rPr>
          <w:color w:val="000000" w:themeColor="text1"/>
          <w:highlight w:val="none"/>
          <w14:textFill>
            <w14:solidFill>
              <w14:schemeClr w14:val="tx1"/>
            </w14:solidFill>
          </w14:textFill>
        </w:rPr>
      </w:pPr>
      <w:bookmarkStart w:id="407" w:name="_Toc10965"/>
      <w:bookmarkStart w:id="408" w:name="_Toc30773"/>
      <w:bookmarkStart w:id="409" w:name="_Toc11171"/>
      <w:bookmarkStart w:id="410" w:name="_Toc351203526"/>
      <w:bookmarkStart w:id="411" w:name="_Toc77512753"/>
      <w:bookmarkStart w:id="412" w:name="_Toc31377"/>
      <w:bookmarkStart w:id="413" w:name="_Toc3528"/>
      <w:bookmarkStart w:id="414" w:name="_Toc18402"/>
      <w:r>
        <w:rPr>
          <w:color w:val="000000" w:themeColor="text1"/>
          <w:highlight w:val="none"/>
          <w14:textFill>
            <w14:solidFill>
              <w14:schemeClr w14:val="tx1"/>
            </w14:solidFill>
          </w14:textFill>
        </w:rPr>
        <w:t>3.8 联合体</w:t>
      </w:r>
      <w:bookmarkEnd w:id="407"/>
      <w:bookmarkEnd w:id="408"/>
      <w:bookmarkEnd w:id="409"/>
      <w:bookmarkEnd w:id="410"/>
      <w:bookmarkEnd w:id="411"/>
      <w:bookmarkEnd w:id="412"/>
      <w:bookmarkEnd w:id="413"/>
      <w:bookmarkEnd w:id="41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3.8.1 联合体各方应共同与发包人签订合同协议书。联合体各方应为履行合同</w:t>
      </w:r>
      <w:r>
        <w:rPr>
          <w:rFonts w:hint="eastAsia" w:eastAsia="仿宋_GB2312"/>
          <w:b/>
          <w:color w:val="000000" w:themeColor="text1"/>
          <w:kern w:val="0"/>
          <w:sz w:val="24"/>
          <w:szCs w:val="24"/>
          <w:highlight w:val="none"/>
          <w14:textFill>
            <w14:solidFill>
              <w14:schemeClr w14:val="tx1"/>
            </w14:solidFill>
          </w14:textFill>
        </w:rPr>
        <w:t>向发包人</w:t>
      </w:r>
      <w:r>
        <w:rPr>
          <w:rFonts w:eastAsia="仿宋_GB2312"/>
          <w:b/>
          <w:color w:val="000000" w:themeColor="text1"/>
          <w:kern w:val="0"/>
          <w:sz w:val="24"/>
          <w:szCs w:val="24"/>
          <w:highlight w:val="none"/>
          <w14:textFill>
            <w14:solidFill>
              <w14:schemeClr w14:val="tx1"/>
            </w14:solidFill>
          </w14:textFill>
        </w:rPr>
        <w:t>承担连带责任。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3.8.2 联合体协议经发包人确认后作为合同附件。在履行合同过程中，未经发包人同意，不得修改联合体协议。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3.8.3 联合体牵头人负责与发包人和监理人联系，并接受指示，负责组织联合体各成员全面履行合同。</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415" w:name="_Toc1011"/>
      <w:bookmarkStart w:id="416" w:name="_Toc8968"/>
      <w:bookmarkStart w:id="417" w:name="_Toc26366"/>
      <w:bookmarkStart w:id="418" w:name="_Toc77512754"/>
      <w:bookmarkStart w:id="419" w:name="_Toc12438"/>
      <w:bookmarkStart w:id="420" w:name="_Toc5957"/>
      <w:bookmarkStart w:id="421" w:name="_Toc351203527"/>
      <w:r>
        <w:rPr>
          <w:rFonts w:eastAsia="黑体"/>
          <w:b/>
          <w:bCs/>
          <w:color w:val="000000" w:themeColor="text1"/>
          <w:sz w:val="24"/>
          <w:szCs w:val="24"/>
          <w:highlight w:val="none"/>
          <w14:textFill>
            <w14:solidFill>
              <w14:schemeClr w14:val="tx1"/>
            </w14:solidFill>
          </w14:textFill>
        </w:rPr>
        <w:t>4</w:t>
      </w:r>
      <w:bookmarkStart w:id="422" w:name="_Toc296503053"/>
      <w:bookmarkStart w:id="423" w:name="_Toc296346554"/>
      <w:r>
        <w:rPr>
          <w:rFonts w:eastAsia="黑体"/>
          <w:b/>
          <w:bCs/>
          <w:color w:val="000000" w:themeColor="text1"/>
          <w:sz w:val="24"/>
          <w:szCs w:val="24"/>
          <w:highlight w:val="none"/>
          <w14:textFill>
            <w14:solidFill>
              <w14:schemeClr w14:val="tx1"/>
            </w14:solidFill>
          </w14:textFill>
        </w:rPr>
        <w:t>. 监</w:t>
      </w:r>
      <w:bookmarkEnd w:id="422"/>
      <w:bookmarkEnd w:id="423"/>
      <w:r>
        <w:rPr>
          <w:rFonts w:eastAsia="黑体"/>
          <w:b/>
          <w:bCs/>
          <w:color w:val="000000" w:themeColor="text1"/>
          <w:sz w:val="24"/>
          <w:szCs w:val="24"/>
          <w:highlight w:val="none"/>
          <w14:textFill>
            <w14:solidFill>
              <w14:schemeClr w14:val="tx1"/>
            </w14:solidFill>
          </w14:textFill>
        </w:rPr>
        <w:t>理人</w:t>
      </w:r>
      <w:bookmarkEnd w:id="415"/>
      <w:bookmarkEnd w:id="416"/>
      <w:bookmarkEnd w:id="417"/>
      <w:bookmarkEnd w:id="418"/>
      <w:bookmarkEnd w:id="419"/>
      <w:bookmarkEnd w:id="420"/>
      <w:bookmarkEnd w:id="421"/>
    </w:p>
    <w:p>
      <w:pPr>
        <w:pStyle w:val="5"/>
        <w:ind w:firstLine="482"/>
        <w:textAlignment w:val="baseline"/>
        <w:rPr>
          <w:color w:val="000000" w:themeColor="text1"/>
          <w:highlight w:val="none"/>
          <w14:textFill>
            <w14:solidFill>
              <w14:schemeClr w14:val="tx1"/>
            </w14:solidFill>
          </w14:textFill>
        </w:rPr>
      </w:pPr>
      <w:bookmarkStart w:id="424" w:name="_Toc5158"/>
      <w:bookmarkStart w:id="425" w:name="_Toc77512755"/>
      <w:bookmarkStart w:id="426" w:name="_Toc25656"/>
      <w:bookmarkStart w:id="427" w:name="_Toc18101"/>
      <w:bookmarkStart w:id="428" w:name="_Toc351203528"/>
      <w:bookmarkStart w:id="429" w:name="_Toc16934"/>
      <w:bookmarkStart w:id="430" w:name="_Toc16385"/>
      <w:bookmarkStart w:id="431" w:name="_Toc9491"/>
      <w:r>
        <w:rPr>
          <w:color w:val="000000" w:themeColor="text1"/>
          <w:highlight w:val="none"/>
          <w14:textFill>
            <w14:solidFill>
              <w14:schemeClr w14:val="tx1"/>
            </w14:solidFill>
          </w14:textFill>
        </w:rPr>
        <w:t>4.1监理人的一般规定</w:t>
      </w:r>
      <w:bookmarkEnd w:id="424"/>
      <w:bookmarkEnd w:id="425"/>
      <w:bookmarkEnd w:id="426"/>
      <w:bookmarkEnd w:id="427"/>
      <w:bookmarkEnd w:id="428"/>
      <w:bookmarkEnd w:id="429"/>
      <w:bookmarkEnd w:id="430"/>
      <w:bookmarkEnd w:id="43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除专用合同条款另有约定外，监理人在施工现场的办公场所、生活场所由承包人提供，所发生的费用由发包人承担。</w:t>
      </w:r>
    </w:p>
    <w:p>
      <w:pPr>
        <w:pStyle w:val="5"/>
        <w:ind w:firstLine="482"/>
        <w:textAlignment w:val="baseline"/>
        <w:rPr>
          <w:color w:val="000000" w:themeColor="text1"/>
          <w:highlight w:val="none"/>
          <w14:textFill>
            <w14:solidFill>
              <w14:schemeClr w14:val="tx1"/>
            </w14:solidFill>
          </w14:textFill>
        </w:rPr>
      </w:pPr>
      <w:bookmarkStart w:id="432" w:name="_Toc29415"/>
      <w:bookmarkStart w:id="433" w:name="_Toc31074"/>
      <w:bookmarkStart w:id="434" w:name="_Toc3961"/>
      <w:bookmarkStart w:id="435" w:name="_Toc1944"/>
      <w:bookmarkStart w:id="436" w:name="_Toc351203529"/>
      <w:bookmarkStart w:id="437" w:name="_Toc77512756"/>
      <w:bookmarkStart w:id="438" w:name="_Toc7778"/>
      <w:bookmarkStart w:id="439" w:name="_Toc224"/>
      <w:r>
        <w:rPr>
          <w:color w:val="000000" w:themeColor="text1"/>
          <w:highlight w:val="none"/>
          <w14:textFill>
            <w14:solidFill>
              <w14:schemeClr w14:val="tx1"/>
            </w14:solidFill>
          </w14:textFill>
        </w:rPr>
        <w:t>4.2监理人员</w:t>
      </w:r>
      <w:bookmarkEnd w:id="432"/>
      <w:bookmarkEnd w:id="433"/>
      <w:bookmarkEnd w:id="434"/>
      <w:bookmarkEnd w:id="435"/>
      <w:bookmarkEnd w:id="436"/>
      <w:bookmarkEnd w:id="437"/>
      <w:bookmarkEnd w:id="438"/>
      <w:bookmarkEnd w:id="43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5"/>
        <w:ind w:firstLine="482"/>
        <w:textAlignment w:val="baseline"/>
        <w:rPr>
          <w:color w:val="000000" w:themeColor="text1"/>
          <w:highlight w:val="none"/>
          <w14:textFill>
            <w14:solidFill>
              <w14:schemeClr w14:val="tx1"/>
            </w14:solidFill>
          </w14:textFill>
        </w:rPr>
      </w:pPr>
      <w:bookmarkStart w:id="440" w:name="_Toc24084"/>
      <w:bookmarkStart w:id="441" w:name="_Toc23213"/>
      <w:bookmarkStart w:id="442" w:name="_Toc351203530"/>
      <w:bookmarkStart w:id="443" w:name="_Toc15132"/>
      <w:bookmarkStart w:id="444" w:name="_Toc30525"/>
      <w:bookmarkStart w:id="445" w:name="_Toc18126"/>
      <w:bookmarkStart w:id="446" w:name="_Toc19006"/>
      <w:bookmarkStart w:id="447" w:name="_Toc77512757"/>
      <w:r>
        <w:rPr>
          <w:color w:val="000000" w:themeColor="text1"/>
          <w:highlight w:val="none"/>
          <w14:textFill>
            <w14:solidFill>
              <w14:schemeClr w14:val="tx1"/>
            </w14:solidFill>
          </w14:textFill>
        </w:rPr>
        <w:t>4</w:t>
      </w:r>
      <w:bookmarkStart w:id="448" w:name="_Toc296346556"/>
      <w:bookmarkStart w:id="449" w:name="_Toc296503055"/>
      <w:bookmarkStart w:id="450" w:name="_Toc337558756"/>
      <w:r>
        <w:rPr>
          <w:color w:val="000000" w:themeColor="text1"/>
          <w:highlight w:val="none"/>
          <w14:textFill>
            <w14:solidFill>
              <w14:schemeClr w14:val="tx1"/>
            </w14:solidFill>
          </w14:textFill>
        </w:rPr>
        <w:t>.3</w:t>
      </w:r>
      <w:bookmarkEnd w:id="448"/>
      <w:bookmarkEnd w:id="449"/>
      <w:r>
        <w:rPr>
          <w:color w:val="000000" w:themeColor="text1"/>
          <w:highlight w:val="none"/>
          <w14:textFill>
            <w14:solidFill>
              <w14:schemeClr w14:val="tx1"/>
            </w14:solidFill>
          </w14:textFill>
        </w:rPr>
        <w:t>监理人的指</w:t>
      </w:r>
      <w:bookmarkEnd w:id="450"/>
      <w:r>
        <w:rPr>
          <w:color w:val="000000" w:themeColor="text1"/>
          <w:highlight w:val="none"/>
          <w14:textFill>
            <w14:solidFill>
              <w14:schemeClr w14:val="tx1"/>
            </w14:solidFill>
          </w14:textFill>
        </w:rPr>
        <w:t>示</w:t>
      </w:r>
      <w:bookmarkEnd w:id="440"/>
      <w:bookmarkEnd w:id="441"/>
      <w:bookmarkEnd w:id="442"/>
      <w:bookmarkEnd w:id="443"/>
      <w:bookmarkEnd w:id="444"/>
      <w:bookmarkEnd w:id="445"/>
      <w:bookmarkEnd w:id="446"/>
      <w:bookmarkEnd w:id="44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eastAsia="仿宋_GB2312"/>
          <w:b/>
          <w:color w:val="000000" w:themeColor="text1"/>
          <w:kern w:val="0"/>
          <w:sz w:val="24"/>
          <w:szCs w:val="24"/>
          <w:highlight w:val="none"/>
          <w14:textFill>
            <w14:solidFill>
              <w14:schemeClr w14:val="tx1"/>
            </w14:solidFill>
          </w14:textFill>
        </w:rPr>
        <w:t>相应</w:t>
      </w:r>
      <w:r>
        <w:rPr>
          <w:rFonts w:eastAsia="仿宋_GB2312"/>
          <w:b/>
          <w:color w:val="000000" w:themeColor="text1"/>
          <w:kern w:val="0"/>
          <w:sz w:val="24"/>
          <w:szCs w:val="24"/>
          <w:highlight w:val="none"/>
          <w14:textFill>
            <w14:solidFill>
              <w14:schemeClr w14:val="tx1"/>
            </w14:solidFill>
          </w14:textFill>
        </w:rPr>
        <w:t>责任。除专用合同条款另有约定外，总监理工程师不应将第4.4款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约定应由总监理工程师作出确定的权力授权或委托给其他监理人员。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承包人对监理人发出的指示有疑问的，应向监理人提出书面异议，监理人应在48小时内对该指示予以确认、更改或撤销，监理人逾期未回复的，承包人有权拒绝执行上述指示。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监理人对承包人的任何工作、工程或其采用的材料和工程设备未在约定的或合理期限内提出意见的，视为批准，但不免除或减轻承包人对该工作、工程、材料、工程设备等应承担的责任和义务。</w:t>
      </w:r>
    </w:p>
    <w:p>
      <w:pPr>
        <w:pStyle w:val="5"/>
        <w:ind w:firstLine="482"/>
        <w:textAlignment w:val="baseline"/>
        <w:rPr>
          <w:color w:val="000000" w:themeColor="text1"/>
          <w:highlight w:val="none"/>
          <w14:textFill>
            <w14:solidFill>
              <w14:schemeClr w14:val="tx1"/>
            </w14:solidFill>
          </w14:textFill>
        </w:rPr>
      </w:pPr>
      <w:bookmarkStart w:id="451" w:name="_Toc77512758"/>
      <w:bookmarkStart w:id="452" w:name="_Toc24912"/>
      <w:bookmarkStart w:id="453" w:name="_Toc3241"/>
      <w:bookmarkStart w:id="454" w:name="_Toc25619"/>
      <w:bookmarkStart w:id="455" w:name="_Toc13989"/>
      <w:bookmarkStart w:id="456" w:name="_Toc26628"/>
      <w:bookmarkStart w:id="457" w:name="_Toc351203531"/>
      <w:bookmarkStart w:id="458" w:name="_Toc26453"/>
      <w:r>
        <w:rPr>
          <w:color w:val="000000" w:themeColor="text1"/>
          <w:highlight w:val="none"/>
          <w14:textFill>
            <w14:solidFill>
              <w14:schemeClr w14:val="tx1"/>
            </w14:solidFill>
          </w14:textFill>
        </w:rPr>
        <w:t>4.4 商定或确定</w:t>
      </w:r>
      <w:bookmarkEnd w:id="451"/>
      <w:bookmarkEnd w:id="452"/>
      <w:bookmarkEnd w:id="453"/>
      <w:bookmarkEnd w:id="454"/>
      <w:bookmarkEnd w:id="455"/>
      <w:bookmarkEnd w:id="456"/>
      <w:bookmarkEnd w:id="457"/>
      <w:bookmarkEnd w:id="45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w:t>
      </w:r>
      <w:r>
        <w:rPr>
          <w:rFonts w:hint="eastAsia" w:eastAsia="仿宋_GB2312"/>
          <w:b/>
          <w:color w:val="000000" w:themeColor="text1"/>
          <w:kern w:val="0"/>
          <w:sz w:val="24"/>
          <w:szCs w:val="24"/>
          <w:highlight w:val="none"/>
          <w14:textFill>
            <w14:solidFill>
              <w14:schemeClr w14:val="tx1"/>
            </w14:solidFill>
          </w14:textFill>
        </w:rPr>
        <w:t>当事人</w:t>
      </w:r>
      <w:r>
        <w:rPr>
          <w:rFonts w:eastAsia="仿宋_GB2312"/>
          <w:b/>
          <w:color w:val="000000" w:themeColor="text1"/>
          <w:kern w:val="0"/>
          <w:sz w:val="24"/>
          <w:szCs w:val="24"/>
          <w:highlight w:val="none"/>
          <w14:textFill>
            <w14:solidFill>
              <w14:schemeClr w14:val="tx1"/>
            </w14:solidFill>
          </w14:textFill>
        </w:rPr>
        <w:t>进行</w:t>
      </w:r>
      <w:r>
        <w:rPr>
          <w:rFonts w:hint="eastAsia" w:eastAsia="仿宋_GB2312"/>
          <w:b/>
          <w:color w:val="000000" w:themeColor="text1"/>
          <w:kern w:val="0"/>
          <w:sz w:val="24"/>
          <w:szCs w:val="24"/>
          <w:highlight w:val="none"/>
          <w14:textFill>
            <w14:solidFill>
              <w14:schemeClr w14:val="tx1"/>
            </w14:solidFill>
          </w14:textFill>
        </w:rPr>
        <w:t>商定</w:t>
      </w:r>
      <w:r>
        <w:rPr>
          <w:rFonts w:eastAsia="仿宋_GB2312"/>
          <w:b/>
          <w:color w:val="000000" w:themeColor="text1"/>
          <w:kern w:val="0"/>
          <w:sz w:val="24"/>
          <w:szCs w:val="24"/>
          <w:highlight w:val="none"/>
          <w14:textFill>
            <w14:solidFill>
              <w14:schemeClr w14:val="tx1"/>
            </w14:solidFill>
          </w14:textFill>
        </w:rPr>
        <w:t>或确定时，总监理工程师应当会同合同当事人尽量通过协商达成一致，不能达成一致的，由总监理工程师按照合同约定审慎做出公正的确定。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约定处理。争议解决前，合同当事人暂按总监理工程师的确定执行；争议解决后，争议解决的结果与总监理工程师的确定不一致的，按照争议解决的结果执行，由此造成的损失由责任人承担。</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459" w:name="_Toc351203532"/>
      <w:bookmarkStart w:id="460" w:name="_Toc3195"/>
      <w:bookmarkStart w:id="461" w:name="_Toc18330"/>
      <w:bookmarkStart w:id="462" w:name="_Toc23990"/>
      <w:bookmarkStart w:id="463" w:name="_Toc29037"/>
      <w:bookmarkStart w:id="464" w:name="_Toc77512759"/>
      <w:bookmarkStart w:id="465" w:name="_Toc10973"/>
      <w:r>
        <w:rPr>
          <w:rFonts w:eastAsia="黑体"/>
          <w:b/>
          <w:bCs/>
          <w:color w:val="000000" w:themeColor="text1"/>
          <w:sz w:val="24"/>
          <w:szCs w:val="24"/>
          <w:highlight w:val="none"/>
          <w14:textFill>
            <w14:solidFill>
              <w14:schemeClr w14:val="tx1"/>
            </w14:solidFill>
          </w14:textFill>
        </w:rPr>
        <w:t>5. 工程质量</w:t>
      </w:r>
      <w:bookmarkEnd w:id="459"/>
      <w:bookmarkEnd w:id="460"/>
      <w:bookmarkEnd w:id="461"/>
      <w:bookmarkEnd w:id="462"/>
      <w:bookmarkEnd w:id="463"/>
      <w:bookmarkEnd w:id="464"/>
      <w:bookmarkEnd w:id="465"/>
    </w:p>
    <w:p>
      <w:pPr>
        <w:pStyle w:val="5"/>
        <w:ind w:firstLine="482"/>
        <w:textAlignment w:val="baseline"/>
        <w:rPr>
          <w:color w:val="000000" w:themeColor="text1"/>
          <w:highlight w:val="none"/>
          <w14:textFill>
            <w14:solidFill>
              <w14:schemeClr w14:val="tx1"/>
            </w14:solidFill>
          </w14:textFill>
        </w:rPr>
      </w:pPr>
      <w:bookmarkStart w:id="466" w:name="_Toc77512760"/>
      <w:bookmarkStart w:id="467" w:name="_Toc24464"/>
      <w:bookmarkStart w:id="468" w:name="_Toc351203533"/>
      <w:bookmarkStart w:id="469" w:name="_Toc18926"/>
      <w:bookmarkStart w:id="470" w:name="_Toc4075"/>
      <w:bookmarkStart w:id="471" w:name="_Toc11505"/>
      <w:bookmarkStart w:id="472" w:name="_Toc18142"/>
      <w:bookmarkStart w:id="473" w:name="_Toc20217"/>
      <w:r>
        <w:rPr>
          <w:color w:val="000000" w:themeColor="text1"/>
          <w:highlight w:val="none"/>
          <w14:textFill>
            <w14:solidFill>
              <w14:schemeClr w14:val="tx1"/>
            </w14:solidFill>
          </w14:textFill>
        </w:rPr>
        <w:t>5.1质量要求</w:t>
      </w:r>
      <w:bookmarkEnd w:id="466"/>
      <w:bookmarkEnd w:id="467"/>
      <w:bookmarkEnd w:id="468"/>
      <w:bookmarkEnd w:id="469"/>
      <w:bookmarkEnd w:id="470"/>
      <w:bookmarkEnd w:id="471"/>
      <w:bookmarkEnd w:id="472"/>
      <w:bookmarkEnd w:id="47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5.1.1 工程质量标准必须符合现行国家有关工程施工质量验收规范和标准的要求。有关工程质量的特殊标准或要求由合同当事人在专用合同条款中约定。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5.1.2 因发包人原因造成工程质量未达到合同约定标准的，由发包人承担由此增加的费用和（或）延误的工期，并支付承包人合理的利润。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5.1.3 因承包人原因造成工程质量未达到合同约定标准的，发包人有权要求承包人返工直至工程质量达到合同约定的标准为止，并由承包人承担由此增加的费用和（或）延误的工期。</w:t>
      </w:r>
    </w:p>
    <w:p>
      <w:pPr>
        <w:pStyle w:val="5"/>
        <w:ind w:firstLine="482"/>
        <w:textAlignment w:val="baseline"/>
        <w:rPr>
          <w:color w:val="000000" w:themeColor="text1"/>
          <w:highlight w:val="none"/>
          <w14:textFill>
            <w14:solidFill>
              <w14:schemeClr w14:val="tx1"/>
            </w14:solidFill>
          </w14:textFill>
        </w:rPr>
      </w:pPr>
      <w:bookmarkStart w:id="474" w:name="_Toc12474"/>
      <w:bookmarkStart w:id="475" w:name="_Toc15436"/>
      <w:bookmarkStart w:id="476" w:name="_Toc351203534"/>
      <w:bookmarkStart w:id="477" w:name="_Toc17624"/>
      <w:bookmarkStart w:id="478" w:name="_Toc77512761"/>
      <w:bookmarkStart w:id="479" w:name="_Toc32062"/>
      <w:bookmarkStart w:id="480" w:name="_Toc1472"/>
      <w:bookmarkStart w:id="481" w:name="_Toc29833"/>
      <w:r>
        <w:rPr>
          <w:color w:val="000000" w:themeColor="text1"/>
          <w:highlight w:val="none"/>
          <w14:textFill>
            <w14:solidFill>
              <w14:schemeClr w14:val="tx1"/>
            </w14:solidFill>
          </w14:textFill>
        </w:rPr>
        <w:t>5.2质量保证措施</w:t>
      </w:r>
      <w:bookmarkEnd w:id="474"/>
      <w:bookmarkEnd w:id="475"/>
      <w:bookmarkEnd w:id="476"/>
      <w:bookmarkEnd w:id="477"/>
      <w:bookmarkEnd w:id="478"/>
      <w:bookmarkEnd w:id="479"/>
      <w:bookmarkEnd w:id="480"/>
      <w:bookmarkEnd w:id="48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482" w:name="_Toc21665"/>
      <w:r>
        <w:rPr>
          <w:rFonts w:eastAsia="仿宋_GB2312"/>
          <w:b/>
          <w:color w:val="000000" w:themeColor="text1"/>
          <w:kern w:val="0"/>
          <w:sz w:val="24"/>
          <w:szCs w:val="24"/>
          <w:highlight w:val="none"/>
          <w14:textFill>
            <w14:solidFill>
              <w14:schemeClr w14:val="tx1"/>
            </w14:solidFill>
          </w14:textFill>
        </w:rPr>
        <w:t>5.2.1 发包人的质量管理</w:t>
      </w:r>
      <w:bookmarkEnd w:id="48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发包人应按照法律规定及合同约定完成与工程质量有关的各项工作。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5.2.2 承包人的质量管理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承包人按照第7.1款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施工组织设计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约定向发包人和监理人提交工程质量保证体系及措施文件，建立完善的质量检查制度，并提交相应的工程质量文件。对于发包人和监理人违反法律规定和合同约定的错误指示，承包人有权拒绝实施。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承包人应对施工人员进行质量教育和技术培训，定期考核施工人员的劳动技能，严格执行施工规范和操作规程。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483" w:name="_Toc19352"/>
      <w:r>
        <w:rPr>
          <w:rFonts w:eastAsia="仿宋_GB2312"/>
          <w:b/>
          <w:color w:val="000000" w:themeColor="text1"/>
          <w:kern w:val="0"/>
          <w:sz w:val="24"/>
          <w:szCs w:val="24"/>
          <w:highlight w:val="none"/>
          <w14:textFill>
            <w14:solidFill>
              <w14:schemeClr w14:val="tx1"/>
            </w14:solidFill>
          </w14:textFill>
        </w:rPr>
        <w:t>5.2.3 监理人的质量检查和检验</w:t>
      </w:r>
      <w:bookmarkEnd w:id="48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监理人按照法律规定和发包人授权对工程的所有部位及其施工工艺、材料和工程设备进行检查和检验。承包人应为</w:t>
      </w:r>
      <w:r>
        <w:rPr>
          <w:rFonts w:eastAsia="仿宋_GB2312"/>
          <w:b/>
          <w:i w:val="0"/>
          <w:iCs w:val="0"/>
          <w:color w:val="000000" w:themeColor="text1"/>
          <w:kern w:val="0"/>
          <w:sz w:val="24"/>
          <w:szCs w:val="24"/>
          <w:highlight w:val="none"/>
          <w14:textFill>
            <w14:solidFill>
              <w14:schemeClr w14:val="tx1"/>
            </w14:solidFill>
          </w14:textFill>
        </w:rPr>
        <w:t>监理</w:t>
      </w:r>
      <w:r>
        <w:rPr>
          <w:rFonts w:eastAsia="仿宋_GB2312"/>
          <w:b/>
          <w:color w:val="000000" w:themeColor="text1"/>
          <w:kern w:val="0"/>
          <w:sz w:val="24"/>
          <w:szCs w:val="24"/>
          <w:highlight w:val="none"/>
          <w14:textFill>
            <w14:solidFill>
              <w14:schemeClr w14:val="tx1"/>
            </w14:solidFill>
          </w14:textFill>
        </w:rPr>
        <w:t>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5"/>
        <w:ind w:firstLine="482"/>
        <w:textAlignment w:val="baseline"/>
        <w:rPr>
          <w:color w:val="000000" w:themeColor="text1"/>
          <w:highlight w:val="none"/>
          <w14:textFill>
            <w14:solidFill>
              <w14:schemeClr w14:val="tx1"/>
            </w14:solidFill>
          </w14:textFill>
        </w:rPr>
      </w:pPr>
      <w:bookmarkStart w:id="484" w:name="_Toc1077"/>
      <w:bookmarkStart w:id="485" w:name="_Toc77512762"/>
      <w:bookmarkStart w:id="486" w:name="_Toc28240"/>
      <w:bookmarkStart w:id="487" w:name="_Toc26586"/>
      <w:bookmarkStart w:id="488" w:name="_Toc16484"/>
      <w:bookmarkStart w:id="489" w:name="_Toc11615"/>
      <w:bookmarkStart w:id="490" w:name="_Toc351203535"/>
      <w:bookmarkStart w:id="491" w:name="_Toc1664"/>
      <w:r>
        <w:rPr>
          <w:color w:val="000000" w:themeColor="text1"/>
          <w:highlight w:val="none"/>
          <w14:textFill>
            <w14:solidFill>
              <w14:schemeClr w14:val="tx1"/>
            </w14:solidFill>
          </w14:textFill>
        </w:rPr>
        <w:t>5.3 隐蔽工程检查</w:t>
      </w:r>
      <w:bookmarkEnd w:id="484"/>
      <w:bookmarkEnd w:id="485"/>
      <w:bookmarkEnd w:id="486"/>
      <w:bookmarkEnd w:id="487"/>
      <w:bookmarkEnd w:id="488"/>
      <w:bookmarkEnd w:id="489"/>
      <w:bookmarkEnd w:id="490"/>
      <w:bookmarkEnd w:id="49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5.3.1承包人自检</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承包人应当对工程隐蔽部位进行自检，并经自检确认是否具备覆盖条件。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5.3.2检查程序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除专用合同条款另有约定外，工程隐蔽部位经承包人自检确认具备覆盖条件的，承包人应在</w:t>
      </w:r>
      <w:r>
        <w:rPr>
          <w:rFonts w:hint="eastAsia" w:eastAsia="仿宋_GB2312"/>
          <w:b/>
          <w:color w:val="000000" w:themeColor="text1"/>
          <w:kern w:val="0"/>
          <w:sz w:val="24"/>
          <w:szCs w:val="24"/>
          <w:highlight w:val="none"/>
          <w14:textFill>
            <w14:solidFill>
              <w14:schemeClr w14:val="tx1"/>
            </w14:solidFill>
          </w14:textFill>
        </w:rPr>
        <w:t>共同</w:t>
      </w:r>
      <w:r>
        <w:rPr>
          <w:rFonts w:eastAsia="仿宋_GB2312"/>
          <w:b/>
          <w:color w:val="000000" w:themeColor="text1"/>
          <w:kern w:val="0"/>
          <w:sz w:val="24"/>
          <w:szCs w:val="24"/>
          <w:highlight w:val="none"/>
          <w14:textFill>
            <w14:solidFill>
              <w14:schemeClr w14:val="tx1"/>
            </w14:solidFill>
          </w14:textFill>
        </w:rPr>
        <w:t>检查前48小时书面通知监理人检查，通知中应载明隐蔽检查的内容、时间和地点，并应附有自检记录和必要的检查资料。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重新检查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的约定重新检查。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5.3.3 重新检查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5.3.4 承包人私自覆盖</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承包人未通知监理人到场检查，私自将工程隐蔽部位覆盖的，监理人有权指示承包人钻孔探测或揭开检查，无论工程隐蔽部位质量是否合格，由此增加的费用和（或）延误的工期均由承包人承担。</w:t>
      </w:r>
    </w:p>
    <w:p>
      <w:pPr>
        <w:pStyle w:val="5"/>
        <w:ind w:firstLine="482"/>
        <w:textAlignment w:val="baseline"/>
        <w:rPr>
          <w:color w:val="000000" w:themeColor="text1"/>
          <w:highlight w:val="none"/>
          <w14:textFill>
            <w14:solidFill>
              <w14:schemeClr w14:val="tx1"/>
            </w14:solidFill>
          </w14:textFill>
        </w:rPr>
      </w:pPr>
      <w:bookmarkStart w:id="492" w:name="_Toc77512763"/>
      <w:bookmarkStart w:id="493" w:name="_Toc4154"/>
      <w:bookmarkStart w:id="494" w:name="_Toc29642"/>
      <w:bookmarkStart w:id="495" w:name="_Toc351203536"/>
      <w:bookmarkStart w:id="496" w:name="_Toc2089"/>
      <w:bookmarkStart w:id="497" w:name="_Toc10587"/>
      <w:bookmarkStart w:id="498" w:name="_Toc10228"/>
      <w:bookmarkStart w:id="499" w:name="_Toc7514"/>
      <w:r>
        <w:rPr>
          <w:color w:val="000000" w:themeColor="text1"/>
          <w:highlight w:val="none"/>
          <w14:textFill>
            <w14:solidFill>
              <w14:schemeClr w14:val="tx1"/>
            </w14:solidFill>
          </w14:textFill>
        </w:rPr>
        <w:t>5.4不合格工程的处理</w:t>
      </w:r>
      <w:bookmarkEnd w:id="492"/>
      <w:bookmarkEnd w:id="493"/>
      <w:bookmarkEnd w:id="494"/>
      <w:bookmarkEnd w:id="495"/>
      <w:bookmarkEnd w:id="496"/>
      <w:bookmarkEnd w:id="497"/>
      <w:bookmarkEnd w:id="498"/>
      <w:bookmarkEnd w:id="49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5.4.1 因承包人原因造成工程不合格的，发包人有权随时要求承包人采取补救措施，直至达到合同要求的质量标准，由此增加的费用和（或）延误的工期由承包人承担。无法补救的，按照第13.2.4项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拒绝接收全部或部分工程</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 xml:space="preserve">约定执行。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5.4.2 因发包人原因造成工程不合格的，由此增加的费用和（或）延误的工期由发包人承担，并支付承包人合理的利润。</w:t>
      </w:r>
    </w:p>
    <w:p>
      <w:pPr>
        <w:pStyle w:val="5"/>
        <w:ind w:firstLine="482"/>
        <w:textAlignment w:val="baseline"/>
        <w:rPr>
          <w:color w:val="000000" w:themeColor="text1"/>
          <w:highlight w:val="none"/>
          <w14:textFill>
            <w14:solidFill>
              <w14:schemeClr w14:val="tx1"/>
            </w14:solidFill>
          </w14:textFill>
        </w:rPr>
      </w:pPr>
      <w:bookmarkStart w:id="500" w:name="_Toc12620"/>
      <w:bookmarkStart w:id="501" w:name="_Toc25331"/>
      <w:bookmarkStart w:id="502" w:name="_Toc1281"/>
      <w:bookmarkStart w:id="503" w:name="_Toc32165"/>
      <w:bookmarkStart w:id="504" w:name="_Toc351203537"/>
      <w:bookmarkStart w:id="505" w:name="_Toc24485"/>
      <w:bookmarkStart w:id="506" w:name="_Toc15524"/>
      <w:bookmarkStart w:id="507" w:name="_Toc77512764"/>
      <w:r>
        <w:rPr>
          <w:color w:val="000000" w:themeColor="text1"/>
          <w:highlight w:val="none"/>
          <w14:textFill>
            <w14:solidFill>
              <w14:schemeClr w14:val="tx1"/>
            </w14:solidFill>
          </w14:textFill>
        </w:rPr>
        <w:t>5.5 质量争议检测</w:t>
      </w:r>
      <w:bookmarkEnd w:id="500"/>
      <w:bookmarkEnd w:id="501"/>
      <w:bookmarkEnd w:id="502"/>
      <w:bookmarkEnd w:id="503"/>
      <w:bookmarkEnd w:id="504"/>
      <w:bookmarkEnd w:id="505"/>
      <w:bookmarkEnd w:id="506"/>
      <w:bookmarkEnd w:id="50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合同当事人对工程质量有争议的，由双方协商确定的工程质量检测机构鉴定，由此产生的费用及因此造成的损失，由责任方承担。</w:t>
      </w:r>
    </w:p>
    <w:p>
      <w:pPr>
        <w:spacing w:line="360" w:lineRule="auto"/>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合同当事人均有责任的，由双方根据其责任分别承担。合同当事人无法达成一致的，按照第4.4款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508" w:name="_Toc77512765"/>
      <w:bookmarkStart w:id="509" w:name="_Toc11593"/>
      <w:bookmarkStart w:id="510" w:name="_Toc24570"/>
      <w:bookmarkStart w:id="511" w:name="_Toc3879"/>
      <w:bookmarkStart w:id="512" w:name="_Toc351203538"/>
      <w:bookmarkStart w:id="513" w:name="_Toc6151"/>
      <w:bookmarkStart w:id="514" w:name="_Toc3709"/>
      <w:r>
        <w:rPr>
          <w:rFonts w:eastAsia="黑体"/>
          <w:b/>
          <w:bCs/>
          <w:color w:val="000000" w:themeColor="text1"/>
          <w:sz w:val="24"/>
          <w:szCs w:val="24"/>
          <w:highlight w:val="none"/>
          <w14:textFill>
            <w14:solidFill>
              <w14:schemeClr w14:val="tx1"/>
            </w14:solidFill>
          </w14:textFill>
        </w:rPr>
        <w:t>6. 安全文明施工与环境保护</w:t>
      </w:r>
      <w:bookmarkEnd w:id="508"/>
      <w:bookmarkEnd w:id="509"/>
      <w:bookmarkEnd w:id="510"/>
      <w:bookmarkEnd w:id="511"/>
      <w:bookmarkEnd w:id="512"/>
      <w:bookmarkEnd w:id="513"/>
      <w:bookmarkEnd w:id="514"/>
    </w:p>
    <w:p>
      <w:pPr>
        <w:pStyle w:val="5"/>
        <w:ind w:firstLine="482"/>
        <w:textAlignment w:val="baseline"/>
        <w:rPr>
          <w:color w:val="000000" w:themeColor="text1"/>
          <w:highlight w:val="none"/>
          <w14:textFill>
            <w14:solidFill>
              <w14:schemeClr w14:val="tx1"/>
            </w14:solidFill>
          </w14:textFill>
        </w:rPr>
      </w:pPr>
      <w:bookmarkStart w:id="515" w:name="_Toc77512766"/>
      <w:bookmarkStart w:id="516" w:name="_Toc13568"/>
      <w:bookmarkStart w:id="517" w:name="_Toc24755"/>
      <w:bookmarkStart w:id="518" w:name="_Toc29128"/>
      <w:bookmarkStart w:id="519" w:name="_Toc8120"/>
      <w:bookmarkStart w:id="520" w:name="_Toc351203539"/>
      <w:bookmarkStart w:id="521" w:name="_Toc31396"/>
      <w:bookmarkStart w:id="522" w:name="_Toc16068"/>
      <w:r>
        <w:rPr>
          <w:color w:val="000000" w:themeColor="text1"/>
          <w:highlight w:val="none"/>
          <w14:textFill>
            <w14:solidFill>
              <w14:schemeClr w14:val="tx1"/>
            </w14:solidFill>
          </w14:textFill>
        </w:rPr>
        <w:t>6.1安全文明施工</w:t>
      </w:r>
      <w:bookmarkEnd w:id="515"/>
      <w:bookmarkEnd w:id="516"/>
      <w:bookmarkEnd w:id="517"/>
      <w:bookmarkEnd w:id="518"/>
      <w:bookmarkEnd w:id="519"/>
      <w:bookmarkEnd w:id="520"/>
      <w:bookmarkEnd w:id="521"/>
      <w:bookmarkEnd w:id="522"/>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6.1.1安全生产要求</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在施工过程中，如遇到突发的地质变动、事先未知的地下施工障碍等影响施工安全的紧急情况，</w:t>
      </w:r>
      <w:r>
        <w:rPr>
          <w:rFonts w:hint="eastAsia" w:eastAsia="仿宋_GB2312"/>
          <w:b/>
          <w:color w:val="000000" w:themeColor="text1"/>
          <w:sz w:val="24"/>
          <w:szCs w:val="24"/>
          <w:highlight w:val="none"/>
          <w14:textFill>
            <w14:solidFill>
              <w14:schemeClr w14:val="tx1"/>
            </w14:solidFill>
          </w14:textFill>
        </w:rPr>
        <w:t>承包人应及时报告监理人和发包人，</w:t>
      </w:r>
      <w:r>
        <w:rPr>
          <w:rFonts w:eastAsia="仿宋_GB2312"/>
          <w:b/>
          <w:color w:val="000000" w:themeColor="text1"/>
          <w:sz w:val="24"/>
          <w:szCs w:val="24"/>
          <w:highlight w:val="none"/>
          <w14:textFill>
            <w14:solidFill>
              <w14:schemeClr w14:val="tx1"/>
            </w14:solidFill>
          </w14:textFill>
        </w:rPr>
        <w:t>发包人应当及时下令停工并报</w:t>
      </w:r>
      <w:r>
        <w:rPr>
          <w:rFonts w:eastAsia="仿宋_GB2312"/>
          <w:b/>
          <w:color w:val="000000" w:themeColor="text1"/>
          <w:kern w:val="0"/>
          <w:sz w:val="24"/>
          <w:szCs w:val="24"/>
          <w:highlight w:val="none"/>
          <w14:textFill>
            <w14:solidFill>
              <w14:schemeClr w14:val="tx1"/>
            </w14:solidFill>
          </w14:textFill>
        </w:rPr>
        <w:t>政府有关行政管理部门</w:t>
      </w:r>
      <w:r>
        <w:rPr>
          <w:rFonts w:eastAsia="仿宋_GB2312"/>
          <w:b/>
          <w:color w:val="000000" w:themeColor="text1"/>
          <w:sz w:val="24"/>
          <w:szCs w:val="24"/>
          <w:highlight w:val="none"/>
          <w14:textFill>
            <w14:solidFill>
              <w14:schemeClr w14:val="tx1"/>
            </w14:solidFill>
          </w14:textFill>
        </w:rPr>
        <w:t>采取应急措施。</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因安全生产需要暂停施工的，按照第7.8款</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暂停施工</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的约定执行。</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6.1.2 安全生产保证措施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承包人应当按照有关</w:t>
      </w:r>
      <w:r>
        <w:rPr>
          <w:rFonts w:eastAsia="仿宋_GB2312"/>
          <w:b/>
          <w:color w:val="000000" w:themeColor="text1"/>
          <w:kern w:val="0"/>
          <w:sz w:val="24"/>
          <w:szCs w:val="24"/>
          <w:highlight w:val="none"/>
          <w14:textFill>
            <w14:solidFill>
              <w14:schemeClr w14:val="tx1"/>
            </w14:solidFill>
          </w14:textFill>
        </w:rPr>
        <w:t>规定编制安全技术措施或者专项施工方案，</w:t>
      </w:r>
      <w:r>
        <w:rPr>
          <w:rFonts w:eastAsia="仿宋_GB2312"/>
          <w:b/>
          <w:color w:val="000000" w:themeColor="text1"/>
          <w:sz w:val="24"/>
          <w:szCs w:val="24"/>
          <w:highlight w:val="none"/>
          <w14:textFill>
            <w14:solidFill>
              <w14:schemeClr w14:val="tx1"/>
            </w14:solidFill>
          </w14:textFill>
        </w:rPr>
        <w:t>建立安全生产责任制度、治安保卫制度及安全生产教育培训制度，并</w:t>
      </w:r>
      <w:r>
        <w:rPr>
          <w:rFonts w:eastAsia="仿宋_GB2312"/>
          <w:b/>
          <w:color w:val="000000" w:themeColor="text1"/>
          <w:kern w:val="0"/>
          <w:sz w:val="24"/>
          <w:szCs w:val="24"/>
          <w:highlight w:val="none"/>
          <w14:textFill>
            <w14:solidFill>
              <w14:schemeClr w14:val="tx1"/>
            </w14:solidFill>
          </w14:textFill>
        </w:rPr>
        <w:t>按安全生产法律规定及合同约定履行安全职责，</w:t>
      </w:r>
      <w:r>
        <w:rPr>
          <w:rFonts w:hint="eastAsia" w:eastAsia="仿宋_GB2312"/>
          <w:b/>
          <w:color w:val="000000" w:themeColor="text1"/>
          <w:kern w:val="0"/>
          <w:sz w:val="24"/>
          <w:szCs w:val="24"/>
          <w:highlight w:val="none"/>
          <w14:textFill>
            <w14:solidFill>
              <w14:schemeClr w14:val="tx1"/>
            </w14:solidFill>
          </w14:textFill>
        </w:rPr>
        <w:t>如实</w:t>
      </w:r>
      <w:r>
        <w:rPr>
          <w:rFonts w:eastAsia="仿宋_GB2312"/>
          <w:b/>
          <w:color w:val="000000" w:themeColor="text1"/>
          <w:sz w:val="24"/>
          <w:szCs w:val="24"/>
          <w:highlight w:val="none"/>
          <w14:textFill>
            <w14:solidFill>
              <w14:schemeClr w14:val="tx1"/>
            </w14:solidFill>
          </w14:textFill>
        </w:rPr>
        <w:t>编制工程安全生产的有关记录，</w:t>
      </w:r>
      <w:r>
        <w:rPr>
          <w:rFonts w:eastAsia="仿宋_GB2312"/>
          <w:b/>
          <w:color w:val="000000" w:themeColor="text1"/>
          <w:kern w:val="0"/>
          <w:sz w:val="24"/>
          <w:szCs w:val="24"/>
          <w:highlight w:val="none"/>
          <w14:textFill>
            <w14:solidFill>
              <w14:schemeClr w14:val="tx1"/>
            </w14:solidFill>
          </w14:textFill>
        </w:rPr>
        <w:t>接受发包人、监理人及政府安全监督部门的检查与监督。</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6.1.3特别安全生产事项</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需单独编制危险性较大分部分项专项工程施工方案的，及要求进行专家论证的超过一定规模的危险性较大的分部分项工程，承包人应及时编制和组织论证。</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6.1.4 治安保卫</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发包人和承包人除应协助现场治安管理机构或联防组织维护施工场地的社会治安外，还应做好包括生活区在内的各自管辖区的治安保卫工作。</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eastAsia="仿宋_GB2312"/>
          <w:b/>
          <w:color w:val="000000" w:themeColor="text1"/>
          <w:sz w:val="24"/>
          <w:szCs w:val="24"/>
          <w:highlight w:val="none"/>
          <w14:textFill>
            <w14:solidFill>
              <w14:schemeClr w14:val="tx1"/>
            </w14:solidFill>
          </w14:textFill>
        </w:rPr>
        <w:t>和</w:t>
      </w:r>
      <w:r>
        <w:rPr>
          <w:rFonts w:eastAsia="仿宋_GB2312"/>
          <w:b/>
          <w:color w:val="000000" w:themeColor="text1"/>
          <w:sz w:val="24"/>
          <w:szCs w:val="24"/>
          <w:highlight w:val="none"/>
          <w14:textFill>
            <w14:solidFill>
              <w14:schemeClr w14:val="tx1"/>
            </w14:solidFill>
          </w14:textFill>
        </w:rPr>
        <w:t>财产损失。</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6.1.5 文明施工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承包人在工程施工期间，应当采取措施保持施工现场平整，物料堆放整齐。工程所在地有关政府行政管理部门有特殊要求的，按照其要求执行。</w:t>
      </w:r>
      <w:r>
        <w:rPr>
          <w:rFonts w:hint="eastAsia" w:eastAsia="仿宋_GB2312"/>
          <w:b/>
          <w:color w:val="000000" w:themeColor="text1"/>
          <w:kern w:val="0"/>
          <w:sz w:val="24"/>
          <w:szCs w:val="24"/>
          <w:highlight w:val="none"/>
          <w14:textFill>
            <w14:solidFill>
              <w14:schemeClr w14:val="tx1"/>
            </w14:solidFill>
          </w14:textFill>
        </w:rPr>
        <w:t>合同当事人对文明施工有其他要求的，可以在专用合同条款中明确。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6.1.6 安全文明施工费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安全文明施工费由发包人承担，发包人不得以任何形式扣减该部分费用。因基准日期后合同所适用的法律或政府有关规定发生变化，增加的安全文明施工费由发包人承担。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6.1.7 紧急情况</w:t>
      </w:r>
      <w:r>
        <w:rPr>
          <w:rFonts w:hint="eastAsia" w:eastAsia="仿宋_GB2312"/>
          <w:b/>
          <w:color w:val="000000" w:themeColor="text1"/>
          <w:kern w:val="0"/>
          <w:sz w:val="24"/>
          <w:szCs w:val="24"/>
          <w:highlight w:val="none"/>
          <w14:textFill>
            <w14:solidFill>
              <w14:schemeClr w14:val="tx1"/>
            </w14:solidFill>
          </w14:textFill>
        </w:rPr>
        <w:t>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6.1.8 事故处理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6.1.9 安全生产责任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6.1.9.1 发包人的安全责任</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发包人应负责赔偿以下各种情况造成</w:t>
      </w:r>
      <w:r>
        <w:rPr>
          <w:rFonts w:hint="eastAsia" w:eastAsia="仿宋_GB2312"/>
          <w:b/>
          <w:color w:val="000000" w:themeColor="text1"/>
          <w:sz w:val="24"/>
          <w:szCs w:val="24"/>
          <w:highlight w:val="none"/>
          <w14:textFill>
            <w14:solidFill>
              <w14:schemeClr w14:val="tx1"/>
            </w14:solidFill>
          </w14:textFill>
        </w:rPr>
        <w:t>的</w:t>
      </w:r>
      <w:r>
        <w:rPr>
          <w:rFonts w:eastAsia="仿宋_GB2312"/>
          <w:b/>
          <w:color w:val="000000" w:themeColor="text1"/>
          <w:sz w:val="24"/>
          <w:szCs w:val="24"/>
          <w:highlight w:val="none"/>
          <w14:textFill>
            <w14:solidFill>
              <w14:schemeClr w14:val="tx1"/>
            </w14:solidFill>
          </w14:textFill>
        </w:rPr>
        <w:t>损失：</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（1）工程或工程的任何部分对土地的占用所造成的第三者财产损失；</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（2）由于发包人原因在施工场地及其毗邻地带造成的第三者人身伤亡和财产损失</w:t>
      </w:r>
      <w:r>
        <w:rPr>
          <w:rFonts w:hint="eastAsia"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（3）由于发包人原因对承包人、监理人造成的人员人身伤亡和财产损失；</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（4）由于发包人原因造成的发包人自身人员的人身伤害以及财产损失。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6.1.9.2 承包人的安全责任</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由于承包人原因在施工场地内及其毗邻地带造成的</w:t>
      </w:r>
      <w:r>
        <w:rPr>
          <w:rFonts w:hint="eastAsia" w:eastAsia="仿宋_GB2312"/>
          <w:b/>
          <w:color w:val="000000" w:themeColor="text1"/>
          <w:sz w:val="24"/>
          <w:szCs w:val="24"/>
          <w:highlight w:val="none"/>
          <w14:textFill>
            <w14:solidFill>
              <w14:schemeClr w14:val="tx1"/>
            </w14:solidFill>
          </w14:textFill>
        </w:rPr>
        <w:t>发包人、监理人以及</w:t>
      </w:r>
      <w:r>
        <w:rPr>
          <w:rFonts w:eastAsia="仿宋_GB2312"/>
          <w:b/>
          <w:color w:val="000000" w:themeColor="text1"/>
          <w:sz w:val="24"/>
          <w:szCs w:val="24"/>
          <w:highlight w:val="none"/>
          <w14:textFill>
            <w14:solidFill>
              <w14:schemeClr w14:val="tx1"/>
            </w14:solidFill>
          </w14:textFill>
        </w:rPr>
        <w:t>第三者人员伤亡和财产损失，由承包人负责赔偿。</w:t>
      </w:r>
    </w:p>
    <w:p>
      <w:pPr>
        <w:pStyle w:val="5"/>
        <w:ind w:firstLine="482"/>
        <w:textAlignment w:val="baseline"/>
        <w:rPr>
          <w:color w:val="000000" w:themeColor="text1"/>
          <w:highlight w:val="none"/>
          <w14:textFill>
            <w14:solidFill>
              <w14:schemeClr w14:val="tx1"/>
            </w14:solidFill>
          </w14:textFill>
        </w:rPr>
      </w:pPr>
      <w:bookmarkStart w:id="523" w:name="_Toc77512767"/>
      <w:bookmarkStart w:id="524" w:name="_Toc24375"/>
      <w:bookmarkStart w:id="525" w:name="_Toc9199"/>
      <w:bookmarkStart w:id="526" w:name="_Toc351203540"/>
      <w:bookmarkStart w:id="527" w:name="_Toc1945"/>
      <w:bookmarkStart w:id="528" w:name="_Toc24519"/>
      <w:bookmarkStart w:id="529" w:name="_Toc11208"/>
      <w:bookmarkStart w:id="530" w:name="_Toc13746"/>
      <w:r>
        <w:rPr>
          <w:color w:val="000000" w:themeColor="text1"/>
          <w:highlight w:val="none"/>
          <w14:textFill>
            <w14:solidFill>
              <w14:schemeClr w14:val="tx1"/>
            </w14:solidFill>
          </w14:textFill>
        </w:rPr>
        <w:t>6.2 职业健康</w:t>
      </w:r>
      <w:bookmarkEnd w:id="523"/>
      <w:bookmarkEnd w:id="524"/>
      <w:bookmarkEnd w:id="525"/>
      <w:bookmarkEnd w:id="526"/>
      <w:bookmarkEnd w:id="527"/>
      <w:bookmarkEnd w:id="528"/>
      <w:bookmarkEnd w:id="529"/>
      <w:bookmarkEnd w:id="53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6.2.1 劳动保护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w:t>
      </w:r>
      <w:r>
        <w:rPr>
          <w:rFonts w:hint="eastAsia" w:eastAsia="仿宋_GB2312"/>
          <w:b/>
          <w:color w:val="000000" w:themeColor="text1"/>
          <w:kern w:val="0"/>
          <w:sz w:val="24"/>
          <w:szCs w:val="24"/>
          <w:highlight w:val="none"/>
          <w14:textFill>
            <w14:solidFill>
              <w14:schemeClr w14:val="tx1"/>
            </w14:solidFill>
          </w14:textFill>
        </w:rPr>
        <w:t>法律</w:t>
      </w:r>
      <w:r>
        <w:rPr>
          <w:rFonts w:eastAsia="仿宋_GB2312"/>
          <w:b/>
          <w:color w:val="000000" w:themeColor="text1"/>
          <w:kern w:val="0"/>
          <w:sz w:val="24"/>
          <w:szCs w:val="24"/>
          <w:highlight w:val="none"/>
          <w14:textFill>
            <w14:solidFill>
              <w14:schemeClr w14:val="tx1"/>
            </w14:solidFill>
          </w14:textFill>
        </w:rPr>
        <w:t>规定安排工作时间，保证其雇佣人员享有休息和休假的权利。因工程施工的特殊需要占用休假日或延长工作时间的，应不超过法律规定的限度，并按法律规定给予补休或付酬。</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6.2.2 生活条件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5"/>
        <w:ind w:firstLine="482"/>
        <w:textAlignment w:val="baseline"/>
        <w:rPr>
          <w:color w:val="000000" w:themeColor="text1"/>
          <w:highlight w:val="none"/>
          <w14:textFill>
            <w14:solidFill>
              <w14:schemeClr w14:val="tx1"/>
            </w14:solidFill>
          </w14:textFill>
        </w:rPr>
      </w:pPr>
      <w:bookmarkStart w:id="531" w:name="_Toc23464"/>
      <w:bookmarkStart w:id="532" w:name="_Toc77512768"/>
      <w:bookmarkStart w:id="533" w:name="_Toc351203541"/>
      <w:bookmarkStart w:id="534" w:name="_Toc15915"/>
      <w:bookmarkStart w:id="535" w:name="_Toc19169"/>
      <w:bookmarkStart w:id="536" w:name="_Toc21326"/>
      <w:bookmarkStart w:id="537" w:name="_Toc31826"/>
      <w:bookmarkStart w:id="538" w:name="_Toc1684"/>
      <w:r>
        <w:rPr>
          <w:color w:val="000000" w:themeColor="text1"/>
          <w:highlight w:val="none"/>
          <w14:textFill>
            <w14:solidFill>
              <w14:schemeClr w14:val="tx1"/>
            </w14:solidFill>
          </w14:textFill>
        </w:rPr>
        <w:t>6.3 环境保护</w:t>
      </w:r>
      <w:bookmarkEnd w:id="531"/>
      <w:bookmarkEnd w:id="532"/>
      <w:bookmarkEnd w:id="533"/>
      <w:bookmarkEnd w:id="534"/>
      <w:bookmarkEnd w:id="535"/>
      <w:bookmarkEnd w:id="536"/>
      <w:bookmarkEnd w:id="537"/>
      <w:bookmarkEnd w:id="53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承包人应当承担因其原因引起的环境污染侵权损害赔偿责任，因上述环境污染引起纠纷而导致暂停施工的，由此增加的费用和（或）延误的工期由承包人承担。</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539" w:name="_Toc77512769"/>
      <w:bookmarkStart w:id="540" w:name="_Toc8243"/>
      <w:bookmarkStart w:id="541" w:name="_Toc351203542"/>
      <w:bookmarkStart w:id="542" w:name="_Toc14989"/>
      <w:bookmarkStart w:id="543" w:name="_Toc16834"/>
      <w:bookmarkStart w:id="544" w:name="_Toc9462"/>
      <w:bookmarkStart w:id="545" w:name="_Toc15392"/>
      <w:r>
        <w:rPr>
          <w:rFonts w:eastAsia="黑体"/>
          <w:b/>
          <w:bCs/>
          <w:color w:val="000000" w:themeColor="text1"/>
          <w:sz w:val="24"/>
          <w:szCs w:val="24"/>
          <w:highlight w:val="none"/>
          <w14:textFill>
            <w14:solidFill>
              <w14:schemeClr w14:val="tx1"/>
            </w14:solidFill>
          </w14:textFill>
        </w:rPr>
        <w:t>7. 工期和进度</w:t>
      </w:r>
      <w:bookmarkEnd w:id="539"/>
      <w:bookmarkEnd w:id="540"/>
      <w:bookmarkEnd w:id="541"/>
      <w:bookmarkEnd w:id="542"/>
      <w:bookmarkEnd w:id="543"/>
      <w:bookmarkEnd w:id="544"/>
      <w:bookmarkEnd w:id="545"/>
    </w:p>
    <w:p>
      <w:pPr>
        <w:pStyle w:val="5"/>
        <w:ind w:firstLine="482"/>
        <w:textAlignment w:val="baseline"/>
        <w:rPr>
          <w:color w:val="000000" w:themeColor="text1"/>
          <w:highlight w:val="none"/>
          <w14:textFill>
            <w14:solidFill>
              <w14:schemeClr w14:val="tx1"/>
            </w14:solidFill>
          </w14:textFill>
        </w:rPr>
      </w:pPr>
      <w:bookmarkStart w:id="546" w:name="_Toc24759"/>
      <w:bookmarkStart w:id="547" w:name="_Toc351203543"/>
      <w:bookmarkStart w:id="548" w:name="_Toc17708"/>
      <w:bookmarkStart w:id="549" w:name="_Toc18461"/>
      <w:bookmarkStart w:id="550" w:name="_Toc29385"/>
      <w:bookmarkStart w:id="551" w:name="_Toc27119"/>
      <w:bookmarkStart w:id="552" w:name="_Toc77512770"/>
      <w:bookmarkStart w:id="553" w:name="_Toc18150"/>
      <w:r>
        <w:rPr>
          <w:color w:val="000000" w:themeColor="text1"/>
          <w:highlight w:val="none"/>
          <w14:textFill>
            <w14:solidFill>
              <w14:schemeClr w14:val="tx1"/>
            </w14:solidFill>
          </w14:textFill>
        </w:rPr>
        <w:t>7</w:t>
      </w:r>
      <w:bookmarkStart w:id="554" w:name="_Toc296346567"/>
      <w:bookmarkStart w:id="555" w:name="_Toc296503066"/>
      <w:r>
        <w:rPr>
          <w:color w:val="000000" w:themeColor="text1"/>
          <w:highlight w:val="none"/>
          <w14:textFill>
            <w14:solidFill>
              <w14:schemeClr w14:val="tx1"/>
            </w14:solidFill>
          </w14:textFill>
        </w:rPr>
        <w:t>.1施工组织设计</w:t>
      </w:r>
      <w:bookmarkEnd w:id="546"/>
      <w:bookmarkEnd w:id="547"/>
      <w:bookmarkEnd w:id="548"/>
      <w:bookmarkEnd w:id="549"/>
      <w:bookmarkEnd w:id="550"/>
      <w:bookmarkEnd w:id="551"/>
      <w:bookmarkEnd w:id="552"/>
      <w:bookmarkEnd w:id="55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7.1.1 </w:t>
      </w:r>
      <w:r>
        <w:rPr>
          <w:rFonts w:eastAsia="仿宋_GB2312"/>
          <w:b/>
          <w:color w:val="000000" w:themeColor="text1"/>
          <w:kern w:val="0"/>
          <w:sz w:val="24"/>
          <w:szCs w:val="24"/>
          <w:highlight w:val="none"/>
          <w14:textFill>
            <w14:solidFill>
              <w14:schemeClr w14:val="tx1"/>
            </w14:solidFill>
          </w14:textFill>
        </w:rPr>
        <w:t>施工组织设计的内容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施工组织设计应包含以下内容：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（1）施工方案；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（2）施工现场平面布置图；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（3）施工进度计划和保证措施；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（4）劳动力及材料供应计划；</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（5）施工机械设备的选用；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（6）质量保证体系及措施；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（7）安全生产、文明施工措施；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（8）环境保护、成本控制措施</w:t>
      </w:r>
      <w:r>
        <w:rPr>
          <w:rFonts w:hint="eastAsia"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（9）合同当事人约定的其他内容</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7.1.2 </w:t>
      </w:r>
      <w:r>
        <w:rPr>
          <w:rFonts w:eastAsia="仿宋_GB2312"/>
          <w:b/>
          <w:color w:val="000000" w:themeColor="text1"/>
          <w:kern w:val="0"/>
          <w:sz w:val="24"/>
          <w:szCs w:val="24"/>
          <w:highlight w:val="none"/>
          <w14:textFill>
            <w14:solidFill>
              <w14:schemeClr w14:val="tx1"/>
            </w14:solidFill>
          </w14:textFill>
        </w:rPr>
        <w:t>施工组织设计的提交和修改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除专用合同条款另有约定外，承包人应在合同签订后14天内，但至迟不得晚于第7.3.2项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开工通知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载明的开工日期前7天，向监理人提交详细的施工组织设计，并由监理人报送发包人。</w:t>
      </w:r>
      <w:r>
        <w:rPr>
          <w:rFonts w:hint="eastAsia" w:eastAsia="仿宋_GB2312"/>
          <w:b/>
          <w:color w:val="000000" w:themeColor="text1"/>
          <w:kern w:val="0"/>
          <w:sz w:val="24"/>
          <w:szCs w:val="24"/>
          <w:highlight w:val="none"/>
          <w14:textFill>
            <w14:solidFill>
              <w14:schemeClr w14:val="tx1"/>
            </w14:solidFill>
          </w14:textFill>
        </w:rPr>
        <w:t>除专用合同条款另有约定外，发包人和监理人应在监理人收到施工组织设计后7天内确认或提出修改意见</w:t>
      </w:r>
      <w:r>
        <w:rPr>
          <w:rFonts w:eastAsia="仿宋_GB2312"/>
          <w:b/>
          <w:color w:val="000000" w:themeColor="text1"/>
          <w:kern w:val="0"/>
          <w:sz w:val="24"/>
          <w:szCs w:val="24"/>
          <w:highlight w:val="none"/>
          <w14:textFill>
            <w14:solidFill>
              <w14:schemeClr w14:val="tx1"/>
            </w14:solidFill>
          </w14:textFill>
        </w:rPr>
        <w:t>。对发包人和监理人提出的合理意见和要求，承包人应自费修改完善。根据工程实际情况需要修改施工组织设计的，承包人应向发包人和监理人提交修改后的施工组织设计。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施工进度计划的编制和修改按照第7.2款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施工进度计划</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pStyle w:val="5"/>
        <w:ind w:firstLine="482"/>
        <w:textAlignment w:val="baseline"/>
        <w:rPr>
          <w:color w:val="000000" w:themeColor="text1"/>
          <w:highlight w:val="none"/>
          <w14:textFill>
            <w14:solidFill>
              <w14:schemeClr w14:val="tx1"/>
            </w14:solidFill>
          </w14:textFill>
        </w:rPr>
      </w:pPr>
      <w:bookmarkStart w:id="556" w:name="_Toc15522"/>
      <w:bookmarkStart w:id="557" w:name="_Toc17977"/>
      <w:bookmarkStart w:id="558" w:name="_Toc10007"/>
      <w:bookmarkStart w:id="559" w:name="_Toc77512771"/>
      <w:bookmarkStart w:id="560" w:name="_Toc351203544"/>
      <w:bookmarkStart w:id="561" w:name="_Toc28413"/>
      <w:bookmarkStart w:id="562" w:name="_Toc13911"/>
      <w:bookmarkStart w:id="563" w:name="_Toc29758"/>
      <w:r>
        <w:rPr>
          <w:color w:val="000000" w:themeColor="text1"/>
          <w:highlight w:val="none"/>
          <w14:textFill>
            <w14:solidFill>
              <w14:schemeClr w14:val="tx1"/>
            </w14:solidFill>
          </w14:textFill>
        </w:rPr>
        <w:t>7.2 施工进度计划</w:t>
      </w:r>
      <w:bookmarkEnd w:id="556"/>
      <w:bookmarkEnd w:id="557"/>
      <w:bookmarkEnd w:id="558"/>
      <w:bookmarkEnd w:id="559"/>
      <w:bookmarkEnd w:id="560"/>
      <w:bookmarkEnd w:id="561"/>
      <w:bookmarkEnd w:id="562"/>
      <w:bookmarkEnd w:id="56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7.2.1 施工进度计划的编制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承包人应按照第7.1款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施工组织设计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7.2.2 施工进度计划的修订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5"/>
        <w:ind w:firstLine="482"/>
        <w:textAlignment w:val="baseline"/>
        <w:rPr>
          <w:color w:val="000000" w:themeColor="text1"/>
          <w:highlight w:val="none"/>
          <w14:textFill>
            <w14:solidFill>
              <w14:schemeClr w14:val="tx1"/>
            </w14:solidFill>
          </w14:textFill>
        </w:rPr>
      </w:pPr>
      <w:bookmarkStart w:id="564" w:name="_Toc4619"/>
      <w:bookmarkStart w:id="565" w:name="_Toc1969"/>
      <w:bookmarkStart w:id="566" w:name="_Toc21729"/>
      <w:bookmarkStart w:id="567" w:name="_Toc25533"/>
      <w:bookmarkStart w:id="568" w:name="_Toc23819"/>
      <w:bookmarkStart w:id="569" w:name="_Toc351203545"/>
      <w:bookmarkStart w:id="570" w:name="_Toc77512772"/>
      <w:bookmarkStart w:id="571" w:name="_Toc11719"/>
      <w:r>
        <w:rPr>
          <w:color w:val="000000" w:themeColor="text1"/>
          <w:highlight w:val="none"/>
          <w14:textFill>
            <w14:solidFill>
              <w14:schemeClr w14:val="tx1"/>
            </w14:solidFill>
          </w14:textFill>
        </w:rPr>
        <w:t>7.3 开工</w:t>
      </w:r>
      <w:bookmarkEnd w:id="564"/>
      <w:bookmarkEnd w:id="565"/>
      <w:bookmarkEnd w:id="566"/>
      <w:bookmarkEnd w:id="567"/>
      <w:bookmarkEnd w:id="568"/>
      <w:bookmarkEnd w:id="569"/>
      <w:bookmarkEnd w:id="570"/>
      <w:bookmarkEnd w:id="571"/>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7.3.1 开工准备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除专用合同条款另有约定外，承包人应按照第7.1款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施工组织设计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除专用合同条款另有约定外，合同当事人应按约定完成开工准备工作。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7.3.2 开工通知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5"/>
        <w:ind w:firstLine="482"/>
        <w:textAlignment w:val="baseline"/>
        <w:rPr>
          <w:color w:val="000000" w:themeColor="text1"/>
          <w:highlight w:val="none"/>
          <w14:textFill>
            <w14:solidFill>
              <w14:schemeClr w14:val="tx1"/>
            </w14:solidFill>
          </w14:textFill>
        </w:rPr>
      </w:pPr>
      <w:bookmarkStart w:id="572" w:name="_Toc77512773"/>
      <w:bookmarkStart w:id="573" w:name="_Toc9300"/>
      <w:bookmarkStart w:id="574" w:name="_Toc18216"/>
      <w:bookmarkStart w:id="575" w:name="_Toc17317"/>
      <w:bookmarkStart w:id="576" w:name="_Toc16215"/>
      <w:bookmarkStart w:id="577" w:name="_Toc351203546"/>
      <w:bookmarkStart w:id="578" w:name="_Toc17329"/>
      <w:bookmarkStart w:id="579" w:name="_Toc12903"/>
      <w:r>
        <w:rPr>
          <w:color w:val="000000" w:themeColor="text1"/>
          <w:highlight w:val="none"/>
          <w14:textFill>
            <w14:solidFill>
              <w14:schemeClr w14:val="tx1"/>
            </w14:solidFill>
          </w14:textFill>
        </w:rPr>
        <w:t>7.4测量放线</w:t>
      </w:r>
      <w:bookmarkEnd w:id="572"/>
      <w:bookmarkEnd w:id="573"/>
      <w:bookmarkEnd w:id="574"/>
      <w:bookmarkEnd w:id="575"/>
      <w:bookmarkEnd w:id="576"/>
      <w:bookmarkEnd w:id="577"/>
      <w:bookmarkEnd w:id="578"/>
      <w:bookmarkEnd w:id="57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7.4.1 除专用合同条款另有约定外，发包人应在至迟不得晚于第7.3.2项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开工通知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载明的开工日期前7天通过监理人向承包人提供测量基准点、基准线和水准点及其书面资料。发包人应对其提供的测量基准点、基准线和水准点及其书面资料的真实性、准确性和完整性负责。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7.4.2 承包人负责施工过程中的全部施工测量放线工作，并配置具有相应资质的人员、合格的仪器、设备和其他物品。承包人应矫正工程的位置、标高、尺寸或准线中出现的任何差错，并对工程各部分的定位负责。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施工过程中对施工现场内水准点等测量标志物的保护工作由承包人负责。</w:t>
      </w:r>
      <w:bookmarkStart w:id="580" w:name="_Toc351203547"/>
    </w:p>
    <w:p>
      <w:pPr>
        <w:pStyle w:val="5"/>
        <w:ind w:firstLine="482"/>
        <w:textAlignment w:val="baseline"/>
        <w:rPr>
          <w:color w:val="000000" w:themeColor="text1"/>
          <w:highlight w:val="none"/>
          <w14:textFill>
            <w14:solidFill>
              <w14:schemeClr w14:val="tx1"/>
            </w14:solidFill>
          </w14:textFill>
        </w:rPr>
      </w:pPr>
      <w:bookmarkStart w:id="581" w:name="_Toc21848"/>
      <w:bookmarkStart w:id="582" w:name="_Toc31041"/>
      <w:bookmarkStart w:id="583" w:name="_Toc6435"/>
      <w:bookmarkStart w:id="584" w:name="_Toc77512774"/>
      <w:bookmarkStart w:id="585" w:name="_Toc19308"/>
      <w:bookmarkStart w:id="586" w:name="_Toc27094"/>
      <w:bookmarkStart w:id="587" w:name="_Toc3364"/>
      <w:r>
        <w:rPr>
          <w:color w:val="000000" w:themeColor="text1"/>
          <w:highlight w:val="none"/>
          <w14:textFill>
            <w14:solidFill>
              <w14:schemeClr w14:val="tx1"/>
            </w14:solidFill>
          </w14:textFill>
        </w:rPr>
        <w:t>7</w:t>
      </w:r>
      <w:bookmarkEnd w:id="554"/>
      <w:bookmarkEnd w:id="555"/>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工期延误</w:t>
      </w:r>
      <w:bookmarkEnd w:id="580"/>
      <w:bookmarkEnd w:id="581"/>
      <w:bookmarkEnd w:id="582"/>
      <w:bookmarkEnd w:id="583"/>
      <w:bookmarkEnd w:id="584"/>
      <w:bookmarkEnd w:id="585"/>
      <w:bookmarkEnd w:id="586"/>
      <w:bookmarkEnd w:id="58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7.5.1 因发包人原因导致工期延误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在合同履行过程中，因下列情况导致工期延误和（或）费用增加的，由发包人承担由此延误的工期和（或）增加的费用，且发包人应支付承包人合理的利润：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（1）发包人未能按合同约定提供图纸或所提供图纸不符合合同约定的；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（2）发包人未能按合同约定提供施工现场、施工条件、基础资料、许可、批准等开工条件的；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（3）发包人提供的测量基准点、基准线和水准点及其书面资料存在错误或疏漏的；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（4）发包人未能在计划开工日期之日起7天内同意下达开工通知的；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（5）发包人未能按合同约定日期支付工程预付款、进度款或竣工结算款的；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（6）监理人未按合同约定发出指示、批准等文件的；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（7）专用合同条款中约定的其他情形。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施工进度计划的修订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7.5.2 因承包人原因导致工期延误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588" w:name="_Toc296346577"/>
      <w:bookmarkStart w:id="589" w:name="_Toc296503076"/>
      <w:r>
        <w:rPr>
          <w:rFonts w:eastAsia="仿宋_GB2312"/>
          <w:b/>
          <w:color w:val="000000" w:themeColor="text1"/>
          <w:kern w:val="0"/>
          <w:sz w:val="24"/>
          <w:szCs w:val="24"/>
          <w:highlight w:val="none"/>
          <w14:textFill>
            <w14:solidFill>
              <w14:schemeClr w14:val="tx1"/>
            </w14:solidFill>
          </w14:textFill>
        </w:rPr>
        <w:t>因</w:t>
      </w:r>
      <w:bookmarkEnd w:id="588"/>
      <w:bookmarkEnd w:id="589"/>
      <w:r>
        <w:rPr>
          <w:rFonts w:eastAsia="仿宋_GB2312"/>
          <w:b/>
          <w:color w:val="000000" w:themeColor="text1"/>
          <w:kern w:val="0"/>
          <w:sz w:val="24"/>
          <w:szCs w:val="24"/>
          <w:highlight w:val="none"/>
          <w14:textFill>
            <w14:solidFill>
              <w14:schemeClr w14:val="tx1"/>
            </w14:solidFill>
          </w14:textFill>
        </w:rPr>
        <w:t>承包人原因造成工期延误的，可以在专用合同条款中约定逾期竣工违约金的计算方法和逾期竣工违约金的上限。承包人支付逾期竣工违约金后，不免除承包人继续完成工程及修补缺陷的义务。</w:t>
      </w:r>
    </w:p>
    <w:p>
      <w:pPr>
        <w:pStyle w:val="5"/>
        <w:ind w:firstLine="482"/>
        <w:textAlignment w:val="baseline"/>
        <w:rPr>
          <w:color w:val="000000" w:themeColor="text1"/>
          <w:highlight w:val="none"/>
          <w14:textFill>
            <w14:solidFill>
              <w14:schemeClr w14:val="tx1"/>
            </w14:solidFill>
          </w14:textFill>
        </w:rPr>
      </w:pPr>
      <w:bookmarkStart w:id="590" w:name="_Toc22246"/>
      <w:bookmarkStart w:id="591" w:name="_Toc77512775"/>
      <w:bookmarkStart w:id="592" w:name="_Toc22671"/>
      <w:bookmarkStart w:id="593" w:name="_Toc17702"/>
      <w:bookmarkStart w:id="594" w:name="_Toc8737"/>
      <w:bookmarkStart w:id="595" w:name="_Toc351203548"/>
      <w:bookmarkStart w:id="596" w:name="_Toc6495"/>
      <w:bookmarkStart w:id="597" w:name="_Toc2940"/>
      <w:r>
        <w:rPr>
          <w:color w:val="000000" w:themeColor="text1"/>
          <w:highlight w:val="none"/>
          <w14:textFill>
            <w14:solidFill>
              <w14:schemeClr w14:val="tx1"/>
            </w14:solidFill>
          </w14:textFill>
        </w:rPr>
        <w:t>7.6 不利物质条件</w:t>
      </w:r>
      <w:bookmarkEnd w:id="590"/>
      <w:bookmarkEnd w:id="591"/>
      <w:bookmarkEnd w:id="592"/>
      <w:bookmarkEnd w:id="593"/>
      <w:bookmarkEnd w:id="594"/>
      <w:bookmarkEnd w:id="595"/>
      <w:bookmarkEnd w:id="596"/>
      <w:bookmarkEnd w:id="59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约定执行。承包人因采取合理措施而增加的费用和（或）延误的工期由发包人承担。</w:t>
      </w:r>
    </w:p>
    <w:p>
      <w:pPr>
        <w:pStyle w:val="5"/>
        <w:ind w:firstLine="482"/>
        <w:textAlignment w:val="baseline"/>
        <w:rPr>
          <w:color w:val="000000" w:themeColor="text1"/>
          <w:highlight w:val="none"/>
          <w14:textFill>
            <w14:solidFill>
              <w14:schemeClr w14:val="tx1"/>
            </w14:solidFill>
          </w14:textFill>
        </w:rPr>
      </w:pPr>
      <w:bookmarkStart w:id="598" w:name="_Toc77512776"/>
      <w:bookmarkStart w:id="599" w:name="_Toc351203549"/>
      <w:bookmarkStart w:id="600" w:name="_Toc24202"/>
      <w:bookmarkStart w:id="601" w:name="_Toc18256"/>
      <w:bookmarkStart w:id="602" w:name="_Toc26311"/>
      <w:bookmarkStart w:id="603" w:name="_Toc21923"/>
      <w:bookmarkStart w:id="604" w:name="_Toc16428"/>
      <w:bookmarkStart w:id="605" w:name="_Toc24117"/>
      <w:r>
        <w:rPr>
          <w:color w:val="000000" w:themeColor="text1"/>
          <w:highlight w:val="none"/>
          <w14:textFill>
            <w14:solidFill>
              <w14:schemeClr w14:val="tx1"/>
            </w14:solidFill>
          </w14:textFill>
        </w:rPr>
        <w:t>7.7</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异常恶劣的气候条件</w:t>
      </w:r>
      <w:bookmarkEnd w:id="598"/>
      <w:bookmarkEnd w:id="599"/>
      <w:bookmarkEnd w:id="600"/>
      <w:bookmarkEnd w:id="601"/>
      <w:bookmarkEnd w:id="602"/>
      <w:bookmarkEnd w:id="603"/>
      <w:bookmarkEnd w:id="604"/>
      <w:bookmarkEnd w:id="60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承包人应采取克服异常恶劣的气候条件的合理措施继续施工，并及时通知发包人和监理人。监理人经发包人同意后应当及时发出指示，指示构成变更的，按第10条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约定办理。承包人因采取合理措施而增加的费用和（或）延误的工期由发包人承担。</w:t>
      </w:r>
      <w:bookmarkStart w:id="606" w:name="_Toc351203550"/>
    </w:p>
    <w:p>
      <w:pPr>
        <w:pStyle w:val="5"/>
        <w:ind w:firstLine="482"/>
        <w:textAlignment w:val="baseline"/>
        <w:rPr>
          <w:color w:val="000000" w:themeColor="text1"/>
          <w:highlight w:val="none"/>
          <w14:textFill>
            <w14:solidFill>
              <w14:schemeClr w14:val="tx1"/>
            </w14:solidFill>
          </w14:textFill>
        </w:rPr>
      </w:pPr>
      <w:bookmarkStart w:id="607" w:name="_Toc4820"/>
      <w:bookmarkStart w:id="608" w:name="_Toc17964"/>
      <w:bookmarkStart w:id="609" w:name="_Toc32246"/>
      <w:bookmarkStart w:id="610" w:name="_Toc27823"/>
      <w:bookmarkStart w:id="611" w:name="_Toc5696"/>
      <w:bookmarkStart w:id="612" w:name="_Toc77512777"/>
      <w:bookmarkStart w:id="613" w:name="_Toc2990"/>
      <w:r>
        <w:rPr>
          <w:color w:val="000000" w:themeColor="text1"/>
          <w:highlight w:val="none"/>
          <w14:textFill>
            <w14:solidFill>
              <w14:schemeClr w14:val="tx1"/>
            </w14:solidFill>
          </w14:textFill>
        </w:rPr>
        <w:t>7.8</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暂停施工</w:t>
      </w:r>
      <w:bookmarkEnd w:id="606"/>
      <w:bookmarkEnd w:id="607"/>
      <w:bookmarkEnd w:id="608"/>
      <w:bookmarkEnd w:id="609"/>
      <w:bookmarkEnd w:id="610"/>
      <w:bookmarkEnd w:id="611"/>
      <w:bookmarkEnd w:id="612"/>
      <w:bookmarkEnd w:id="61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7.8.1发包人原因引起的暂停施工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因发包人原因引起暂停施工的，监理人经发包人同意后，应及时下达暂停施工指示。情况紧急且监理人未及时下达暂停施工指示的，按照第7.8.4项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紧急情况下的暂停施工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因发包人原因引起的暂停施工，发包人应承担由此增加的费用和（或）延误的工期，并支付承包人合理的利润。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7.8.2 承包人原因引起的暂停施工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因承包人原因引起的暂停施工，承包人应承担由此增加的费用和（或）延误的工期，且承包人在收到监理人复工指示后</w:t>
      </w:r>
      <w:r>
        <w:rPr>
          <w:rFonts w:hint="eastAsia" w:eastAsia="仿宋_GB2312"/>
          <w:b/>
          <w:color w:val="000000" w:themeColor="text1"/>
          <w:kern w:val="0"/>
          <w:sz w:val="24"/>
          <w:szCs w:val="24"/>
          <w:highlight w:val="none"/>
          <w14:textFill>
            <w14:solidFill>
              <w14:schemeClr w14:val="tx1"/>
            </w14:solidFill>
          </w14:textFill>
        </w:rPr>
        <w:t>84</w:t>
      </w:r>
      <w:r>
        <w:rPr>
          <w:rFonts w:eastAsia="仿宋_GB2312"/>
          <w:b/>
          <w:color w:val="000000" w:themeColor="text1"/>
          <w:kern w:val="0"/>
          <w:sz w:val="24"/>
          <w:szCs w:val="24"/>
          <w:highlight w:val="none"/>
          <w14:textFill>
            <w14:solidFill>
              <w14:schemeClr w14:val="tx1"/>
            </w14:solidFill>
          </w14:textFill>
        </w:rPr>
        <w:t>天内仍未复工的，视为第16.2.1项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第（7）目约定的承包人无法继续履行合同的情形。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7.8.3 指示暂停施工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监理人认为有必要时，并经发包人批准后，可向承包人作出暂停施工的指示，承包人应按监理人指示暂停施工。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7.8.4 紧急情况下的暂停施工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7.8.5 暂停施工后的复工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承包人无故拖延和拒绝复工的，承包人承担由此增加的费用和（或）延误的工期；因发包人原因无法按时复工的，按照第7.5.1项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因发包人原因导致工期延误</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约定办理。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7.8.6 暂停施工持续56天以上</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监理人发出暂停施工指示后56天内未向承包人发出复工通知，除该项停工属于第7.8.2项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承包人原因引起的暂停施工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及第17条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不可抗力</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变更的范围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第（2）项的可取消工作。</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暂停施工持续</w:t>
      </w:r>
      <w:r>
        <w:rPr>
          <w:rFonts w:hint="eastAsia" w:eastAsia="仿宋_GB2312"/>
          <w:b/>
          <w:color w:val="000000" w:themeColor="text1"/>
          <w:kern w:val="0"/>
          <w:sz w:val="24"/>
          <w:szCs w:val="24"/>
          <w:highlight w:val="none"/>
          <w14:textFill>
            <w14:solidFill>
              <w14:schemeClr w14:val="tx1"/>
            </w14:solidFill>
          </w14:textFill>
        </w:rPr>
        <w:t>84</w:t>
      </w:r>
      <w:r>
        <w:rPr>
          <w:rFonts w:eastAsia="仿宋_GB2312"/>
          <w:b/>
          <w:color w:val="000000" w:themeColor="text1"/>
          <w:kern w:val="0"/>
          <w:sz w:val="24"/>
          <w:szCs w:val="24"/>
          <w:highlight w:val="none"/>
          <w14:textFill>
            <w14:solidFill>
              <w14:schemeClr w14:val="tx1"/>
            </w14:solidFill>
          </w14:textFill>
        </w:rPr>
        <w:t>天以上不复工的，且不属于第7.8.2项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承包人原因引起的暂停施工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及第17条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不可抗力</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约定的情形，并影响到整个工程以及合同目的实现的，承包人有权提出价格调整要求，或者解除合同。解除合同的，按照第16.1.3项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因发包人违约解除合同</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line="360" w:lineRule="auto"/>
        <w:ind w:left="16"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7.8.7 暂停施工期间的工程照管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暂停施工期间，承包人应负责妥善照管工程并提供安全保障，由此增加的费用由责任方承担。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7.8.8 暂停施工的措施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暂停施工期间，发包人和承包人均应采取必要的措施确保工程质量及安全，防止因暂停施工扩大损失。</w:t>
      </w:r>
    </w:p>
    <w:p>
      <w:pPr>
        <w:pStyle w:val="5"/>
        <w:ind w:firstLine="482"/>
        <w:textAlignment w:val="baseline"/>
        <w:rPr>
          <w:color w:val="000000" w:themeColor="text1"/>
          <w:highlight w:val="none"/>
          <w14:textFill>
            <w14:solidFill>
              <w14:schemeClr w14:val="tx1"/>
            </w14:solidFill>
          </w14:textFill>
        </w:rPr>
      </w:pPr>
      <w:bookmarkStart w:id="614" w:name="_Toc11576"/>
      <w:bookmarkStart w:id="615" w:name="_Toc77512778"/>
      <w:bookmarkStart w:id="616" w:name="_Toc7919"/>
      <w:bookmarkStart w:id="617" w:name="_Toc5794"/>
      <w:bookmarkStart w:id="618" w:name="_Toc351203551"/>
      <w:bookmarkStart w:id="619" w:name="_Toc5370"/>
      <w:bookmarkStart w:id="620" w:name="_Toc16821"/>
      <w:bookmarkStart w:id="621" w:name="_Toc32741"/>
      <w:r>
        <w:rPr>
          <w:color w:val="000000" w:themeColor="text1"/>
          <w:highlight w:val="none"/>
          <w14:textFill>
            <w14:solidFill>
              <w14:schemeClr w14:val="tx1"/>
            </w14:solidFill>
          </w14:textFill>
        </w:rPr>
        <w:t>7.9提前竣工</w:t>
      </w:r>
      <w:bookmarkEnd w:id="614"/>
      <w:bookmarkEnd w:id="615"/>
      <w:bookmarkEnd w:id="616"/>
      <w:bookmarkEnd w:id="617"/>
      <w:bookmarkEnd w:id="618"/>
      <w:bookmarkEnd w:id="619"/>
      <w:bookmarkEnd w:id="620"/>
      <w:bookmarkEnd w:id="62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eastAsia="仿宋_GB2312"/>
          <w:b/>
          <w:color w:val="000000" w:themeColor="text1"/>
          <w:kern w:val="0"/>
          <w:sz w:val="24"/>
          <w:szCs w:val="24"/>
          <w:highlight w:val="none"/>
          <w14:textFill>
            <w14:solidFill>
              <w14:schemeClr w14:val="tx1"/>
            </w14:solidFill>
          </w14:textFill>
        </w:rPr>
        <w:t>承包人认为提前竣工指示无法执行的，应向监理人和发包人提出书面异议，发包人和监理人应在收到异议后7天内予以答复。任何情况下，发包人不得压缩合理工期。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7.9.2 发包人要求承包人提前竣工，或承包人提出提前竣工的建议能够给发包人带来效益的，合同当事人可以在专用合同条款中约定提前竣工的奖励。</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622" w:name="_Toc8491"/>
      <w:bookmarkStart w:id="623" w:name="_Toc31743"/>
      <w:bookmarkStart w:id="624" w:name="_Toc77512779"/>
      <w:bookmarkStart w:id="625" w:name="_Toc351203552"/>
      <w:bookmarkStart w:id="626" w:name="_Toc20794"/>
      <w:bookmarkStart w:id="627" w:name="_Toc31392"/>
      <w:bookmarkStart w:id="628" w:name="_Toc23157"/>
      <w:r>
        <w:rPr>
          <w:rFonts w:eastAsia="黑体"/>
          <w:b/>
          <w:bCs/>
          <w:color w:val="000000" w:themeColor="text1"/>
          <w:sz w:val="24"/>
          <w:szCs w:val="24"/>
          <w:highlight w:val="none"/>
          <w14:textFill>
            <w14:solidFill>
              <w14:schemeClr w14:val="tx1"/>
            </w14:solidFill>
          </w14:textFill>
        </w:rPr>
        <w:t>8. 材料与设备</w:t>
      </w:r>
      <w:bookmarkEnd w:id="622"/>
      <w:bookmarkEnd w:id="623"/>
      <w:bookmarkEnd w:id="624"/>
      <w:bookmarkEnd w:id="625"/>
      <w:bookmarkEnd w:id="626"/>
      <w:bookmarkEnd w:id="627"/>
      <w:bookmarkEnd w:id="628"/>
    </w:p>
    <w:p>
      <w:pPr>
        <w:pStyle w:val="5"/>
        <w:ind w:firstLine="482"/>
        <w:textAlignment w:val="baseline"/>
        <w:rPr>
          <w:color w:val="000000" w:themeColor="text1"/>
          <w:highlight w:val="none"/>
          <w14:textFill>
            <w14:solidFill>
              <w14:schemeClr w14:val="tx1"/>
            </w14:solidFill>
          </w14:textFill>
        </w:rPr>
      </w:pPr>
      <w:bookmarkStart w:id="629" w:name="_Toc77512780"/>
      <w:bookmarkStart w:id="630" w:name="_Toc9870"/>
      <w:bookmarkStart w:id="631" w:name="_Toc10901"/>
      <w:bookmarkStart w:id="632" w:name="_Toc4523"/>
      <w:bookmarkStart w:id="633" w:name="_Toc24183"/>
      <w:bookmarkStart w:id="634" w:name="_Toc14070"/>
      <w:bookmarkStart w:id="635" w:name="_Toc351203553"/>
      <w:bookmarkStart w:id="636" w:name="_Toc30003"/>
      <w:r>
        <w:rPr>
          <w:color w:val="000000" w:themeColor="text1"/>
          <w:highlight w:val="none"/>
          <w14:textFill>
            <w14:solidFill>
              <w14:schemeClr w14:val="tx1"/>
            </w14:solidFill>
          </w14:textFill>
        </w:rPr>
        <w:t>8</w:t>
      </w:r>
      <w:bookmarkStart w:id="637" w:name="_Toc468936960"/>
      <w:r>
        <w:rPr>
          <w:color w:val="000000" w:themeColor="text1"/>
          <w:highlight w:val="none"/>
          <w14:textFill>
            <w14:solidFill>
              <w14:schemeClr w14:val="tx1"/>
            </w14:solidFill>
          </w14:textFill>
        </w:rPr>
        <w:t>.1发包人供应材料与工程设备</w:t>
      </w:r>
      <w:bookmarkEnd w:id="629"/>
      <w:bookmarkEnd w:id="630"/>
      <w:bookmarkEnd w:id="631"/>
      <w:bookmarkEnd w:id="632"/>
      <w:bookmarkEnd w:id="633"/>
      <w:bookmarkEnd w:id="634"/>
      <w:bookmarkEnd w:id="635"/>
      <w:bookmarkEnd w:id="63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发包人自行供应材料、工程设备的，应在签订合同时在专用合同条款的附件《发包人供应材料设备一览表》中明确材料、工程设备的品种、规格、型号、数量、单价、质量等级和送达地点。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承包人应提前30天通过监理人以书面形式通知发包人供应材料与工程设备进场。承包人按照第7.2.2项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施工进度计划的修订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约定修订施工进度计划时，需同时提交经修订后的发包人供应材料与工程设备的进场计划。</w:t>
      </w:r>
    </w:p>
    <w:p>
      <w:pPr>
        <w:pStyle w:val="5"/>
        <w:ind w:firstLine="482"/>
        <w:textAlignment w:val="baseline"/>
        <w:rPr>
          <w:rFonts w:eastAsia="仿宋_GB2312"/>
          <w:color w:val="000000" w:themeColor="text1"/>
          <w:highlight w:val="none"/>
          <w14:textFill>
            <w14:solidFill>
              <w14:schemeClr w14:val="tx1"/>
            </w14:solidFill>
          </w14:textFill>
        </w:rPr>
      </w:pPr>
      <w:bookmarkStart w:id="638" w:name="_Toc29455"/>
      <w:bookmarkStart w:id="639" w:name="_Toc10360"/>
      <w:bookmarkStart w:id="640" w:name="_Toc24298"/>
      <w:bookmarkStart w:id="641" w:name="_Toc77512781"/>
      <w:bookmarkStart w:id="642" w:name="_Toc351203554"/>
      <w:bookmarkStart w:id="643" w:name="_Toc5405"/>
      <w:bookmarkStart w:id="644" w:name="_Toc14909"/>
      <w:bookmarkStart w:id="645" w:name="_Toc16947"/>
      <w:r>
        <w:rPr>
          <w:color w:val="000000" w:themeColor="text1"/>
          <w:highlight w:val="none"/>
          <w14:textFill>
            <w14:solidFill>
              <w14:schemeClr w14:val="tx1"/>
            </w14:solidFill>
          </w14:textFill>
        </w:rPr>
        <w:t>8.2承包人采购材料与工程设备</w:t>
      </w:r>
      <w:bookmarkEnd w:id="638"/>
      <w:bookmarkEnd w:id="639"/>
      <w:bookmarkEnd w:id="640"/>
      <w:bookmarkEnd w:id="641"/>
      <w:bookmarkEnd w:id="642"/>
      <w:bookmarkEnd w:id="643"/>
      <w:bookmarkEnd w:id="644"/>
      <w:bookmarkEnd w:id="64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eastAsia="仿宋_GB2312"/>
          <w:b/>
          <w:color w:val="000000" w:themeColor="text1"/>
          <w:kern w:val="0"/>
          <w:sz w:val="24"/>
          <w:szCs w:val="24"/>
          <w:highlight w:val="none"/>
          <w14:textFill>
            <w14:solidFill>
              <w14:schemeClr w14:val="tx1"/>
            </w14:solidFill>
          </w14:textFill>
        </w:rPr>
        <w:t>相应责任</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646" w:name="_Toc77512782"/>
      <w:bookmarkStart w:id="647" w:name="_Toc11432"/>
      <w:bookmarkStart w:id="648" w:name="_Toc13638"/>
      <w:bookmarkStart w:id="649" w:name="_Toc351203555"/>
      <w:bookmarkStart w:id="650" w:name="_Toc31681"/>
      <w:bookmarkStart w:id="651" w:name="_Toc25555"/>
      <w:bookmarkStart w:id="652" w:name="_Toc24277"/>
      <w:bookmarkStart w:id="653" w:name="_Toc9180"/>
      <w:r>
        <w:rPr>
          <w:color w:val="000000" w:themeColor="text1"/>
          <w:highlight w:val="none"/>
          <w14:textFill>
            <w14:solidFill>
              <w14:schemeClr w14:val="tx1"/>
            </w14:solidFill>
          </w14:textFill>
        </w:rPr>
        <w:t>8.3材料与工程设备的接收与拒收</w:t>
      </w:r>
      <w:bookmarkEnd w:id="646"/>
      <w:bookmarkEnd w:id="647"/>
      <w:bookmarkEnd w:id="648"/>
      <w:bookmarkEnd w:id="649"/>
      <w:bookmarkEnd w:id="650"/>
      <w:bookmarkEnd w:id="651"/>
      <w:bookmarkEnd w:id="652"/>
      <w:bookmarkEnd w:id="65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发包人提供的材料和工程设备的规格、数量或质量不符合合同约定的，或因发包人原因导致交货日期延误或交货地点变更等情况的，按照第16.1款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约定办理。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5"/>
        <w:ind w:firstLine="482"/>
        <w:textAlignment w:val="baseline"/>
        <w:rPr>
          <w:color w:val="000000" w:themeColor="text1"/>
          <w:highlight w:val="none"/>
          <w14:textFill>
            <w14:solidFill>
              <w14:schemeClr w14:val="tx1"/>
            </w14:solidFill>
          </w14:textFill>
        </w:rPr>
      </w:pPr>
      <w:bookmarkStart w:id="654" w:name="_Toc21323"/>
      <w:bookmarkStart w:id="655" w:name="_Toc77512783"/>
      <w:bookmarkStart w:id="656" w:name="_Toc4445"/>
      <w:bookmarkStart w:id="657" w:name="_Toc30970"/>
      <w:bookmarkStart w:id="658" w:name="_Toc25501"/>
      <w:bookmarkStart w:id="659" w:name="_Toc351203556"/>
      <w:bookmarkStart w:id="660" w:name="_Toc10835"/>
      <w:bookmarkStart w:id="661" w:name="_Toc21692"/>
      <w:r>
        <w:rPr>
          <w:color w:val="000000" w:themeColor="text1"/>
          <w:highlight w:val="none"/>
          <w14:textFill>
            <w14:solidFill>
              <w14:schemeClr w14:val="tx1"/>
            </w14:solidFill>
          </w14:textFill>
        </w:rPr>
        <w:t>8.4材料与工程设备的保管与使用</w:t>
      </w:r>
      <w:bookmarkEnd w:id="654"/>
      <w:bookmarkEnd w:id="655"/>
      <w:bookmarkEnd w:id="656"/>
      <w:bookmarkEnd w:id="657"/>
      <w:bookmarkEnd w:id="658"/>
      <w:bookmarkEnd w:id="659"/>
      <w:bookmarkEnd w:id="660"/>
      <w:bookmarkEnd w:id="66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8.4.1 发包人供应</w:t>
      </w:r>
      <w:r>
        <w:rPr>
          <w:rFonts w:eastAsia="仿宋_GB2312"/>
          <w:b/>
          <w:color w:val="000000" w:themeColor="text1"/>
          <w:sz w:val="24"/>
          <w:szCs w:val="24"/>
          <w:highlight w:val="none"/>
          <w14:textFill>
            <w14:solidFill>
              <w14:schemeClr w14:val="tx1"/>
            </w14:solidFill>
          </w14:textFill>
        </w:rPr>
        <w:t>材料与</w:t>
      </w:r>
      <w:r>
        <w:rPr>
          <w:rFonts w:eastAsia="仿宋_GB2312"/>
          <w:b/>
          <w:color w:val="000000" w:themeColor="text1"/>
          <w:kern w:val="0"/>
          <w:sz w:val="24"/>
          <w:szCs w:val="24"/>
          <w:highlight w:val="none"/>
          <w14:textFill>
            <w14:solidFill>
              <w14:schemeClr w14:val="tx1"/>
            </w14:solidFill>
          </w14:textFill>
        </w:rPr>
        <w:t>工程</w:t>
      </w:r>
      <w:r>
        <w:rPr>
          <w:rFonts w:eastAsia="仿宋_GB2312"/>
          <w:b/>
          <w:color w:val="000000" w:themeColor="text1"/>
          <w:sz w:val="24"/>
          <w:szCs w:val="24"/>
          <w:highlight w:val="none"/>
          <w14:textFill>
            <w14:solidFill>
              <w14:schemeClr w14:val="tx1"/>
            </w14:solidFill>
          </w14:textFill>
        </w:rPr>
        <w:t>设备的保管与使用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发包人供应的材料和工程设备使用前，由承包人负责检验，检验费用由发包人承担，不合格的不得使用。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8.4.2 承包人采购</w:t>
      </w:r>
      <w:r>
        <w:rPr>
          <w:rFonts w:eastAsia="仿宋_GB2312"/>
          <w:b/>
          <w:color w:val="000000" w:themeColor="text1"/>
          <w:sz w:val="24"/>
          <w:szCs w:val="24"/>
          <w:highlight w:val="none"/>
          <w14:textFill>
            <w14:solidFill>
              <w14:schemeClr w14:val="tx1"/>
            </w14:solidFill>
          </w14:textFill>
        </w:rPr>
        <w:t>材料与</w:t>
      </w:r>
      <w:r>
        <w:rPr>
          <w:rFonts w:eastAsia="仿宋_GB2312"/>
          <w:b/>
          <w:color w:val="000000" w:themeColor="text1"/>
          <w:kern w:val="0"/>
          <w:sz w:val="24"/>
          <w:szCs w:val="24"/>
          <w:highlight w:val="none"/>
          <w14:textFill>
            <w14:solidFill>
              <w14:schemeClr w14:val="tx1"/>
            </w14:solidFill>
          </w14:textFill>
        </w:rPr>
        <w:t>工程</w:t>
      </w:r>
      <w:r>
        <w:rPr>
          <w:rFonts w:eastAsia="仿宋_GB2312"/>
          <w:b/>
          <w:color w:val="000000" w:themeColor="text1"/>
          <w:sz w:val="24"/>
          <w:szCs w:val="24"/>
          <w:highlight w:val="none"/>
          <w14:textFill>
            <w14:solidFill>
              <w14:schemeClr w14:val="tx1"/>
            </w14:solidFill>
          </w14:textFill>
        </w:rPr>
        <w:t>设备的保管与使用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发包人或监理人发现承包人使用不符合设计或有关标准要求的材料和工程设备时，有权要求承包人进行修复、拆除或重新采购，由此增加的费用和（或）延误的工期，由承包人承担。</w:t>
      </w:r>
    </w:p>
    <w:p>
      <w:pPr>
        <w:pStyle w:val="5"/>
        <w:ind w:firstLine="482"/>
        <w:textAlignment w:val="baseline"/>
        <w:rPr>
          <w:color w:val="000000" w:themeColor="text1"/>
          <w:highlight w:val="none"/>
          <w14:textFill>
            <w14:solidFill>
              <w14:schemeClr w14:val="tx1"/>
            </w14:solidFill>
          </w14:textFill>
        </w:rPr>
      </w:pPr>
      <w:bookmarkStart w:id="662" w:name="_Toc77512784"/>
      <w:bookmarkStart w:id="663" w:name="_Toc21334"/>
      <w:bookmarkStart w:id="664" w:name="_Toc10652"/>
      <w:bookmarkStart w:id="665" w:name="_Toc24188"/>
      <w:bookmarkStart w:id="666" w:name="_Toc1844"/>
      <w:bookmarkStart w:id="667" w:name="_Toc26224"/>
      <w:bookmarkStart w:id="668" w:name="_Toc27833"/>
      <w:bookmarkStart w:id="669" w:name="_Toc351203557"/>
      <w:r>
        <w:rPr>
          <w:color w:val="000000" w:themeColor="text1"/>
          <w:highlight w:val="none"/>
          <w14:textFill>
            <w14:solidFill>
              <w14:schemeClr w14:val="tx1"/>
            </w14:solidFill>
          </w14:textFill>
        </w:rPr>
        <w:t>8.5禁止使用不合格的材料和工程设备</w:t>
      </w:r>
      <w:bookmarkEnd w:id="662"/>
      <w:bookmarkEnd w:id="663"/>
      <w:bookmarkEnd w:id="664"/>
      <w:bookmarkEnd w:id="665"/>
      <w:bookmarkEnd w:id="666"/>
      <w:bookmarkEnd w:id="667"/>
      <w:bookmarkEnd w:id="668"/>
      <w:bookmarkEnd w:id="66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8.5.1 监理人有权拒绝承包人提供的不合格材料或工程设备，并要求承包人立即进行更换。监理人应在更换后再次进行检查和检验，由此增加的费用和（或）延误的工期由承包人承担。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8.5.2 监理人发现承包人使用了不合格的材料和工程设备，承包人应按照监理人的指示立即改正，并禁止在工程中继续使用不合格的材料和工程设备。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8.5.3 发包人提供的材料或工程设备不符合合同要求的，承包人有权拒绝，并可要求发包人更换，由此增加的费用和（或）延误的工期由发包人承担</w:t>
      </w:r>
      <w:r>
        <w:rPr>
          <w:rFonts w:hint="eastAsia" w:eastAsia="仿宋_GB2312"/>
          <w:b/>
          <w:color w:val="000000" w:themeColor="text1"/>
          <w:kern w:val="0"/>
          <w:sz w:val="24"/>
          <w:szCs w:val="24"/>
          <w:highlight w:val="none"/>
          <w14:textFill>
            <w14:solidFill>
              <w14:schemeClr w14:val="tx1"/>
            </w14:solidFill>
          </w14:textFill>
        </w:rPr>
        <w:t>，并支付承包人合理的利润</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670" w:name="_Toc29253"/>
      <w:bookmarkStart w:id="671" w:name="_Toc6338"/>
      <w:bookmarkStart w:id="672" w:name="_Toc27890"/>
      <w:bookmarkStart w:id="673" w:name="_Toc17307"/>
      <w:bookmarkStart w:id="674" w:name="_Toc21766"/>
      <w:bookmarkStart w:id="675" w:name="_Toc351203558"/>
      <w:bookmarkStart w:id="676" w:name="_Toc21180"/>
      <w:bookmarkStart w:id="677" w:name="_Toc77512785"/>
      <w:r>
        <w:rPr>
          <w:color w:val="000000" w:themeColor="text1"/>
          <w:highlight w:val="none"/>
          <w14:textFill>
            <w14:solidFill>
              <w14:schemeClr w14:val="tx1"/>
            </w14:solidFill>
          </w14:textFill>
        </w:rPr>
        <w:t>8.6 样品</w:t>
      </w:r>
      <w:bookmarkEnd w:id="670"/>
      <w:bookmarkEnd w:id="671"/>
      <w:bookmarkEnd w:id="672"/>
      <w:bookmarkEnd w:id="673"/>
      <w:bookmarkEnd w:id="674"/>
      <w:bookmarkEnd w:id="675"/>
      <w:bookmarkEnd w:id="676"/>
      <w:bookmarkEnd w:id="67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8.6.1</w:t>
      </w:r>
      <w:r>
        <w:rPr>
          <w:rFonts w:eastAsia="仿宋_GB2312"/>
          <w:b/>
          <w:color w:val="000000" w:themeColor="text1"/>
          <w:kern w:val="0"/>
          <w:sz w:val="24"/>
          <w:szCs w:val="24"/>
          <w:highlight w:val="none"/>
          <w14:textFill>
            <w14:solidFill>
              <w14:schemeClr w14:val="tx1"/>
            </w14:solidFill>
          </w14:textFill>
        </w:rPr>
        <w:tab/>
      </w:r>
      <w:r>
        <w:rPr>
          <w:rFonts w:eastAsia="仿宋_GB2312"/>
          <w:b/>
          <w:color w:val="000000" w:themeColor="text1"/>
          <w:kern w:val="0"/>
          <w:sz w:val="24"/>
          <w:szCs w:val="24"/>
          <w:highlight w:val="none"/>
          <w14:textFill>
            <w14:solidFill>
              <w14:schemeClr w14:val="tx1"/>
            </w14:solidFill>
          </w14:textFill>
        </w:rPr>
        <w:t>样品的报送</w:t>
      </w:r>
      <w:r>
        <w:rPr>
          <w:rFonts w:hint="eastAsia" w:eastAsia="仿宋_GB2312"/>
          <w:b/>
          <w:color w:val="000000" w:themeColor="text1"/>
          <w:kern w:val="0"/>
          <w:sz w:val="24"/>
          <w:szCs w:val="24"/>
          <w:highlight w:val="none"/>
          <w14:textFill>
            <w14:solidFill>
              <w14:schemeClr w14:val="tx1"/>
            </w14:solidFill>
          </w14:textFill>
        </w:rPr>
        <w:t>与封存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需要承包人报送样品的材料或工程设备，样品的种类、名称、规格、数量等要求均应在专用合同条款中约定。样品的报送程序如下：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（3）经发包人和监理人审批确认的样品</w:t>
      </w:r>
      <w:r>
        <w:rPr>
          <w:rFonts w:hint="eastAsia" w:eastAsia="仿宋_GB2312"/>
          <w:b/>
          <w:color w:val="000000" w:themeColor="text1"/>
          <w:kern w:val="0"/>
          <w:sz w:val="24"/>
          <w:szCs w:val="24"/>
          <w:highlight w:val="none"/>
          <w14:textFill>
            <w14:solidFill>
              <w14:schemeClr w14:val="tx1"/>
            </w14:solidFill>
          </w14:textFill>
        </w:rPr>
        <w:t>应按约定的方法封样，封存的样品</w:t>
      </w:r>
      <w:r>
        <w:rPr>
          <w:rFonts w:eastAsia="仿宋_GB2312"/>
          <w:b/>
          <w:color w:val="000000" w:themeColor="text1"/>
          <w:kern w:val="0"/>
          <w:sz w:val="24"/>
          <w:szCs w:val="24"/>
          <w:highlight w:val="none"/>
          <w14:textFill>
            <w14:solidFill>
              <w14:schemeClr w14:val="tx1"/>
            </w14:solidFill>
          </w14:textFill>
        </w:rPr>
        <w:t>作为检验工程相关部分的标准之一。承包人在施工过程中不得使用与样品不符的材料或工程设备。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（4）发包人和监理人对样品的审批确认仅为确认相关材料或工程设备的特征或用途，不得被理解为对合同的修改或改变，也并不减轻或免除承包人任何的责任和义务。</w:t>
      </w:r>
      <w:r>
        <w:rPr>
          <w:rFonts w:hint="eastAsia" w:eastAsia="仿宋_GB2312"/>
          <w:b/>
          <w:color w:val="000000" w:themeColor="text1"/>
          <w:kern w:val="0"/>
          <w:sz w:val="24"/>
          <w:szCs w:val="24"/>
          <w:highlight w:val="none"/>
          <w14:textFill>
            <w14:solidFill>
              <w14:schemeClr w14:val="tx1"/>
            </w14:solidFill>
          </w14:textFill>
        </w:rPr>
        <w:t>如果封存的样品修改或改变了合同约定，合同当事人应当以书面协议予以确认。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8.6.2 样品的保管</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经批准的样品应由监理人负责封存于现场，承包人应在现场为保存样品提供适当和固定的场所并保持适当和良好的存储环境条件。</w:t>
      </w:r>
    </w:p>
    <w:p>
      <w:pPr>
        <w:pStyle w:val="5"/>
        <w:ind w:firstLine="482"/>
        <w:textAlignment w:val="baseline"/>
        <w:rPr>
          <w:color w:val="000000" w:themeColor="text1"/>
          <w:highlight w:val="none"/>
          <w14:textFill>
            <w14:solidFill>
              <w14:schemeClr w14:val="tx1"/>
            </w14:solidFill>
          </w14:textFill>
        </w:rPr>
      </w:pPr>
      <w:bookmarkStart w:id="678" w:name="_Toc991"/>
      <w:bookmarkStart w:id="679" w:name="_Toc27632"/>
      <w:bookmarkStart w:id="680" w:name="_Toc351203559"/>
      <w:bookmarkStart w:id="681" w:name="_Toc1381"/>
      <w:bookmarkStart w:id="682" w:name="_Toc19074"/>
      <w:bookmarkStart w:id="683" w:name="_Toc77512786"/>
      <w:bookmarkStart w:id="684" w:name="_Toc14365"/>
      <w:bookmarkStart w:id="685" w:name="_Toc15179"/>
      <w:r>
        <w:rPr>
          <w:color w:val="000000" w:themeColor="text1"/>
          <w:highlight w:val="none"/>
          <w14:textFill>
            <w14:solidFill>
              <w14:schemeClr w14:val="tx1"/>
            </w14:solidFill>
          </w14:textFill>
        </w:rPr>
        <w:t>8.7材料与工程设备的替代</w:t>
      </w:r>
      <w:bookmarkEnd w:id="678"/>
      <w:bookmarkEnd w:id="679"/>
      <w:bookmarkEnd w:id="680"/>
      <w:bookmarkEnd w:id="681"/>
      <w:bookmarkEnd w:id="682"/>
      <w:bookmarkEnd w:id="683"/>
      <w:bookmarkEnd w:id="684"/>
      <w:bookmarkEnd w:id="68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8.7.1 出现下列情况需要使用替代材料和工程设备的，承包人应按照第8.7.2项约定的程序执行：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（1）基准日</w:t>
      </w:r>
      <w:r>
        <w:rPr>
          <w:rFonts w:hint="eastAsia" w:eastAsia="仿宋_GB2312"/>
          <w:b/>
          <w:color w:val="000000" w:themeColor="text1"/>
          <w:kern w:val="0"/>
          <w:sz w:val="24"/>
          <w:szCs w:val="24"/>
          <w:highlight w:val="none"/>
          <w14:textFill>
            <w14:solidFill>
              <w14:schemeClr w14:val="tx1"/>
            </w14:solidFill>
          </w14:textFill>
        </w:rPr>
        <w:t>期</w:t>
      </w:r>
      <w:r>
        <w:rPr>
          <w:rFonts w:eastAsia="仿宋_GB2312"/>
          <w:b/>
          <w:color w:val="000000" w:themeColor="text1"/>
          <w:kern w:val="0"/>
          <w:sz w:val="24"/>
          <w:szCs w:val="24"/>
          <w:highlight w:val="none"/>
          <w14:textFill>
            <w14:solidFill>
              <w14:schemeClr w14:val="tx1"/>
            </w14:solidFill>
          </w14:textFill>
        </w:rPr>
        <w:t>后生效的法律规定禁止使用的；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（2）发包人要求使用替代品的；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（3）因其他原因必须使用替代品的。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8.7.2 承包人应在使用替代材料和工程设备28天前书面通知监理人，并附下列文件：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（1）被替代的材料和工程设备的名称、数量、规格、型号、品牌、性能、价格及其他相关资料；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（2）替代品的名称、数量、规格、型号、品牌、性能、价格及其他相关资料；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（3）替代品与被替代产品之间的差异以及使用替代品可能对工程产生的影响；</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（4）替代品与被替代产品的价格差异；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（5）使用替代品的理由和原因说明；</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（6）监理人要求的其他文件。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监理人应在收到通知后14天内向承包人发出经发包人签认的书面指示；监理人逾期发出书面指示的，视为发包人和监理人同意使用替代品。</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8.7.3 发包人认可使用替代材料和工程设备的，替代材料和工程设备的价格，按照已标价工程量清单或预算书相同项目的价格认定；无相同项目的，参考相似项目价格认定；</w:t>
      </w:r>
      <w:r>
        <w:rPr>
          <w:rFonts w:hint="eastAsia" w:eastAsia="仿宋_GB2312"/>
          <w:b/>
          <w:color w:val="000000" w:themeColor="text1"/>
          <w:kern w:val="0"/>
          <w:sz w:val="24"/>
          <w:szCs w:val="24"/>
          <w:highlight w:val="none"/>
          <w14:textFill>
            <w14:solidFill>
              <w14:schemeClr w14:val="tx1"/>
            </w14:solidFill>
          </w14:textFill>
        </w:rPr>
        <w:t>既无</w:t>
      </w:r>
      <w:r>
        <w:rPr>
          <w:rFonts w:eastAsia="仿宋_GB2312"/>
          <w:b/>
          <w:color w:val="000000" w:themeColor="text1"/>
          <w:kern w:val="0"/>
          <w:sz w:val="24"/>
          <w:szCs w:val="24"/>
          <w:highlight w:val="none"/>
          <w14:textFill>
            <w14:solidFill>
              <w14:schemeClr w14:val="tx1"/>
            </w14:solidFill>
          </w14:textFill>
        </w:rPr>
        <w:t>相同项目</w:t>
      </w:r>
      <w:r>
        <w:rPr>
          <w:rFonts w:hint="eastAsia" w:eastAsia="仿宋_GB2312"/>
          <w:b/>
          <w:color w:val="000000" w:themeColor="text1"/>
          <w:kern w:val="0"/>
          <w:sz w:val="24"/>
          <w:szCs w:val="24"/>
          <w:highlight w:val="none"/>
          <w14:textFill>
            <w14:solidFill>
              <w14:schemeClr w14:val="tx1"/>
            </w14:solidFill>
          </w14:textFill>
        </w:rPr>
        <w:t>也</w:t>
      </w:r>
      <w:r>
        <w:rPr>
          <w:rFonts w:eastAsia="仿宋_GB2312"/>
          <w:b/>
          <w:color w:val="000000" w:themeColor="text1"/>
          <w:kern w:val="0"/>
          <w:sz w:val="24"/>
          <w:szCs w:val="24"/>
          <w:highlight w:val="none"/>
          <w14:textFill>
            <w14:solidFill>
              <w14:schemeClr w14:val="tx1"/>
            </w14:solidFill>
          </w14:textFill>
        </w:rPr>
        <w:t>无相似项目的，</w:t>
      </w:r>
      <w:r>
        <w:rPr>
          <w:rFonts w:hint="eastAsia" w:eastAsia="仿宋_GB2312"/>
          <w:b/>
          <w:color w:val="000000" w:themeColor="text1"/>
          <w:kern w:val="0"/>
          <w:sz w:val="24"/>
          <w:szCs w:val="24"/>
          <w:highlight w:val="none"/>
          <w14:textFill>
            <w14:solidFill>
              <w14:schemeClr w14:val="tx1"/>
            </w14:solidFill>
          </w14:textFill>
        </w:rPr>
        <w:t>按照合理的成本与利润构成的原则，</w:t>
      </w:r>
      <w:r>
        <w:rPr>
          <w:rFonts w:eastAsia="仿宋_GB2312"/>
          <w:b/>
          <w:color w:val="000000" w:themeColor="text1"/>
          <w:kern w:val="0"/>
          <w:sz w:val="24"/>
          <w:szCs w:val="24"/>
          <w:highlight w:val="none"/>
          <w14:textFill>
            <w14:solidFill>
              <w14:schemeClr w14:val="tx1"/>
            </w14:solidFill>
          </w14:textFill>
        </w:rPr>
        <w:t>由合同当事人按照第4.4款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确定价格。</w:t>
      </w:r>
    </w:p>
    <w:p>
      <w:pPr>
        <w:pStyle w:val="5"/>
        <w:ind w:firstLine="482"/>
        <w:textAlignment w:val="baseline"/>
        <w:rPr>
          <w:color w:val="000000" w:themeColor="text1"/>
          <w:highlight w:val="none"/>
          <w14:textFill>
            <w14:solidFill>
              <w14:schemeClr w14:val="tx1"/>
            </w14:solidFill>
          </w14:textFill>
        </w:rPr>
      </w:pPr>
      <w:bookmarkStart w:id="686" w:name="_Toc14322"/>
      <w:bookmarkStart w:id="687" w:name="_Toc77512787"/>
      <w:bookmarkStart w:id="688" w:name="_Toc25087"/>
      <w:bookmarkStart w:id="689" w:name="_Toc17159"/>
      <w:bookmarkStart w:id="690" w:name="_Toc351203560"/>
      <w:bookmarkStart w:id="691" w:name="_Toc31205"/>
      <w:bookmarkStart w:id="692" w:name="_Toc7403"/>
      <w:bookmarkStart w:id="693" w:name="_Toc16291"/>
      <w:r>
        <w:rPr>
          <w:color w:val="000000" w:themeColor="text1"/>
          <w:highlight w:val="none"/>
          <w14:textFill>
            <w14:solidFill>
              <w14:schemeClr w14:val="tx1"/>
            </w14:solidFill>
          </w14:textFill>
        </w:rPr>
        <w:t>8.8施工设备和临时设施</w:t>
      </w:r>
      <w:bookmarkEnd w:id="686"/>
      <w:bookmarkEnd w:id="687"/>
      <w:bookmarkEnd w:id="688"/>
      <w:bookmarkEnd w:id="689"/>
      <w:bookmarkEnd w:id="690"/>
      <w:bookmarkEnd w:id="691"/>
      <w:bookmarkEnd w:id="692"/>
      <w:bookmarkEnd w:id="69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8.8.1 承包人提供的施工设备和临时设施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除专用合同条款另有约定外，承包人应自行承担修建临时设施的费用，需要临时占地的，应由发包人办理申请手续并承担相应费用。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8.8.2发包人提供的施工设备和临时设施</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发包人提供的施工设备或临时设施在专用合同条款中约定。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8.8.3要求承包人增加或更换施工设备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承包人使用的施工设备不能满足合同进度计划和（或）质量要求时，监理人有权要求承包人增加或更换施工设备，承包人应及时增加或更换，由此增加的费用和（或）延误的工期由承包人承担。</w:t>
      </w:r>
    </w:p>
    <w:p>
      <w:pPr>
        <w:pStyle w:val="5"/>
        <w:ind w:firstLine="482"/>
        <w:textAlignment w:val="baseline"/>
        <w:rPr>
          <w:color w:val="000000" w:themeColor="text1"/>
          <w:highlight w:val="none"/>
          <w14:textFill>
            <w14:solidFill>
              <w14:schemeClr w14:val="tx1"/>
            </w14:solidFill>
          </w14:textFill>
        </w:rPr>
      </w:pPr>
      <w:bookmarkStart w:id="694" w:name="_Toc351203561"/>
      <w:bookmarkStart w:id="695" w:name="_Toc18234"/>
      <w:bookmarkStart w:id="696" w:name="_Toc909"/>
      <w:bookmarkStart w:id="697" w:name="_Toc15723"/>
      <w:bookmarkStart w:id="698" w:name="_Toc31689"/>
      <w:bookmarkStart w:id="699" w:name="_Toc28442"/>
      <w:bookmarkStart w:id="700" w:name="_Toc77512788"/>
      <w:bookmarkStart w:id="701" w:name="_Toc1501"/>
      <w:r>
        <w:rPr>
          <w:color w:val="000000" w:themeColor="text1"/>
          <w:highlight w:val="none"/>
          <w14:textFill>
            <w14:solidFill>
              <w14:schemeClr w14:val="tx1"/>
            </w14:solidFill>
          </w14:textFill>
        </w:rPr>
        <w:t>8.9材料与设备专用</w:t>
      </w:r>
      <w:bookmarkEnd w:id="694"/>
      <w:r>
        <w:rPr>
          <w:rFonts w:hint="eastAsia"/>
          <w:color w:val="000000" w:themeColor="text1"/>
          <w:highlight w:val="none"/>
          <w14:textFill>
            <w14:solidFill>
              <w14:schemeClr w14:val="tx1"/>
            </w14:solidFill>
          </w14:textFill>
        </w:rPr>
        <w:t>要求</w:t>
      </w:r>
      <w:bookmarkEnd w:id="695"/>
      <w:bookmarkEnd w:id="696"/>
      <w:bookmarkEnd w:id="697"/>
      <w:bookmarkEnd w:id="698"/>
      <w:bookmarkEnd w:id="699"/>
      <w:bookmarkEnd w:id="700"/>
      <w:bookmarkEnd w:id="70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承包人运入施工现场的材料、工程设备、施工设备以及在施工场地建设的临时设施，包括备品备件、安装工具与资料，必须专用于工程。未经发包人批准，承包人不得运出施工现场或挪作他用；</w:t>
      </w:r>
      <w:bookmarkEnd w:id="637"/>
      <w:r>
        <w:rPr>
          <w:rFonts w:eastAsia="仿宋_GB2312"/>
          <w:b/>
          <w:color w:val="000000" w:themeColor="text1"/>
          <w:kern w:val="0"/>
          <w:sz w:val="24"/>
          <w:szCs w:val="24"/>
          <w:highlight w:val="none"/>
          <w14:textFill>
            <w14:solidFill>
              <w14:schemeClr w14:val="tx1"/>
            </w14:solidFill>
          </w14:textFill>
        </w:rPr>
        <w:t>经发包人批准，承包人可以根据施工进度计划撤走闲置的施工设备和其他物品。</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702" w:name="_Toc2462"/>
      <w:bookmarkStart w:id="703" w:name="_Toc30061"/>
      <w:bookmarkStart w:id="704" w:name="_Toc77512789"/>
      <w:bookmarkStart w:id="705" w:name="_Toc351203562"/>
      <w:bookmarkStart w:id="706" w:name="_Toc24572"/>
      <w:bookmarkStart w:id="707" w:name="_Toc18047"/>
      <w:bookmarkStart w:id="708" w:name="_Toc12118"/>
      <w:r>
        <w:rPr>
          <w:rFonts w:eastAsia="黑体"/>
          <w:b/>
          <w:bCs/>
          <w:color w:val="000000" w:themeColor="text1"/>
          <w:sz w:val="24"/>
          <w:szCs w:val="24"/>
          <w:highlight w:val="none"/>
          <w14:textFill>
            <w14:solidFill>
              <w14:schemeClr w14:val="tx1"/>
            </w14:solidFill>
          </w14:textFill>
        </w:rPr>
        <w:t>9</w:t>
      </w:r>
      <w:bookmarkStart w:id="709" w:name="_Toc296503083"/>
      <w:bookmarkStart w:id="710" w:name="_Toc296346584"/>
      <w:r>
        <w:rPr>
          <w:rFonts w:eastAsia="黑体"/>
          <w:b/>
          <w:bCs/>
          <w:color w:val="000000" w:themeColor="text1"/>
          <w:sz w:val="24"/>
          <w:szCs w:val="24"/>
          <w:highlight w:val="none"/>
          <w14:textFill>
            <w14:solidFill>
              <w14:schemeClr w14:val="tx1"/>
            </w14:solidFill>
          </w14:textFill>
        </w:rPr>
        <w:t>. 试验与检验</w:t>
      </w:r>
      <w:bookmarkEnd w:id="702"/>
      <w:bookmarkEnd w:id="703"/>
      <w:bookmarkEnd w:id="704"/>
      <w:bookmarkEnd w:id="705"/>
      <w:bookmarkEnd w:id="706"/>
      <w:bookmarkEnd w:id="707"/>
      <w:bookmarkEnd w:id="708"/>
    </w:p>
    <w:p>
      <w:pPr>
        <w:pStyle w:val="5"/>
        <w:ind w:firstLine="482"/>
        <w:textAlignment w:val="baseline"/>
        <w:rPr>
          <w:color w:val="000000" w:themeColor="text1"/>
          <w:highlight w:val="none"/>
          <w14:textFill>
            <w14:solidFill>
              <w14:schemeClr w14:val="tx1"/>
            </w14:solidFill>
          </w14:textFill>
        </w:rPr>
      </w:pPr>
      <w:bookmarkStart w:id="711" w:name="_Toc77512790"/>
      <w:bookmarkStart w:id="712" w:name="_Toc7729"/>
      <w:bookmarkStart w:id="713" w:name="_Toc508"/>
      <w:bookmarkStart w:id="714" w:name="_Toc351203563"/>
      <w:bookmarkStart w:id="715" w:name="_Toc14190"/>
      <w:bookmarkStart w:id="716" w:name="_Toc20498"/>
      <w:bookmarkStart w:id="717" w:name="_Toc29314"/>
      <w:bookmarkStart w:id="718" w:name="_Toc8551"/>
      <w:r>
        <w:rPr>
          <w:color w:val="000000" w:themeColor="text1"/>
          <w:highlight w:val="none"/>
          <w14:textFill>
            <w14:solidFill>
              <w14:schemeClr w14:val="tx1"/>
            </w14:solidFill>
          </w14:textFill>
        </w:rPr>
        <w:t>9.1试验设备与试验人员</w:t>
      </w:r>
      <w:bookmarkEnd w:id="711"/>
      <w:bookmarkEnd w:id="712"/>
      <w:bookmarkEnd w:id="713"/>
      <w:bookmarkEnd w:id="714"/>
      <w:bookmarkEnd w:id="715"/>
      <w:bookmarkEnd w:id="716"/>
      <w:bookmarkEnd w:id="717"/>
      <w:bookmarkEnd w:id="71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9.1.2 承包人应按专用合同条款的约定提供试验设备、取样装置、试验场所和试验条件，并向监理人提交相应进场计划表。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承包人配置的试验设备要符合相应试验规程的要求并经过具有资质的检测单位检测，且在正式使用该试验设备前，需要经过监理人与承包人共同校定。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9.1.3 承包人应向监理人提交试验人员的名单及其岗位、资格等证明资料，试验人员必须能够熟练进行相应的检测试验，承包人对试验人员的试验程序和试验结果的正确性负责。</w:t>
      </w:r>
    </w:p>
    <w:p>
      <w:pPr>
        <w:pStyle w:val="5"/>
        <w:ind w:firstLine="482"/>
        <w:textAlignment w:val="baseline"/>
        <w:rPr>
          <w:color w:val="000000" w:themeColor="text1"/>
          <w:highlight w:val="none"/>
          <w14:textFill>
            <w14:solidFill>
              <w14:schemeClr w14:val="tx1"/>
            </w14:solidFill>
          </w14:textFill>
        </w:rPr>
      </w:pPr>
      <w:bookmarkStart w:id="719" w:name="_Toc5901"/>
      <w:bookmarkStart w:id="720" w:name="_Toc27957"/>
      <w:bookmarkStart w:id="721" w:name="_Toc77512791"/>
      <w:bookmarkStart w:id="722" w:name="_Toc18674"/>
      <w:bookmarkStart w:id="723" w:name="_Toc32057"/>
      <w:bookmarkStart w:id="724" w:name="_Toc351203564"/>
      <w:bookmarkStart w:id="725" w:name="_Toc6427"/>
      <w:bookmarkStart w:id="726" w:name="_Toc13080"/>
      <w:r>
        <w:rPr>
          <w:color w:val="000000" w:themeColor="text1"/>
          <w:highlight w:val="none"/>
          <w14:textFill>
            <w14:solidFill>
              <w14:schemeClr w14:val="tx1"/>
            </w14:solidFill>
          </w14:textFill>
        </w:rPr>
        <w:t>9.2取样</w:t>
      </w:r>
      <w:bookmarkEnd w:id="719"/>
      <w:bookmarkEnd w:id="720"/>
      <w:bookmarkEnd w:id="721"/>
      <w:bookmarkEnd w:id="722"/>
      <w:bookmarkEnd w:id="723"/>
      <w:bookmarkEnd w:id="724"/>
      <w:bookmarkEnd w:id="725"/>
      <w:bookmarkEnd w:id="72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试验属于自检性质的，承包人可以单独取样。试验属于监理人抽检性质的，可由监理人取样，也可由承包人的试验人员在监理人的监督下取样。</w:t>
      </w:r>
    </w:p>
    <w:p>
      <w:pPr>
        <w:pStyle w:val="5"/>
        <w:ind w:firstLine="482"/>
        <w:textAlignment w:val="baseline"/>
        <w:rPr>
          <w:color w:val="000000" w:themeColor="text1"/>
          <w:highlight w:val="none"/>
          <w14:textFill>
            <w14:solidFill>
              <w14:schemeClr w14:val="tx1"/>
            </w14:solidFill>
          </w14:textFill>
        </w:rPr>
      </w:pPr>
      <w:bookmarkStart w:id="727" w:name="_Toc16425"/>
      <w:bookmarkStart w:id="728" w:name="_Toc351203565"/>
      <w:bookmarkStart w:id="729" w:name="_Toc77512792"/>
      <w:bookmarkStart w:id="730" w:name="_Toc20535"/>
      <w:bookmarkStart w:id="731" w:name="_Toc19543"/>
      <w:bookmarkStart w:id="732" w:name="_Toc26543"/>
      <w:bookmarkStart w:id="733" w:name="_Toc11608"/>
      <w:bookmarkStart w:id="734" w:name="_Toc27191"/>
      <w:r>
        <w:rPr>
          <w:color w:val="000000" w:themeColor="text1"/>
          <w:highlight w:val="none"/>
          <w14:textFill>
            <w14:solidFill>
              <w14:schemeClr w14:val="tx1"/>
            </w14:solidFill>
          </w14:textFill>
        </w:rPr>
        <w:t>9.3材料、工程设备和工程的试验和检验</w:t>
      </w:r>
      <w:bookmarkEnd w:id="727"/>
      <w:bookmarkEnd w:id="728"/>
      <w:bookmarkEnd w:id="729"/>
      <w:bookmarkEnd w:id="730"/>
      <w:bookmarkEnd w:id="731"/>
      <w:bookmarkEnd w:id="732"/>
      <w:bookmarkEnd w:id="733"/>
      <w:bookmarkEnd w:id="73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5"/>
        <w:ind w:firstLine="482"/>
        <w:textAlignment w:val="baseline"/>
        <w:rPr>
          <w:color w:val="000000" w:themeColor="text1"/>
          <w:highlight w:val="none"/>
          <w14:textFill>
            <w14:solidFill>
              <w14:schemeClr w14:val="tx1"/>
            </w14:solidFill>
          </w14:textFill>
        </w:rPr>
      </w:pPr>
      <w:bookmarkStart w:id="735" w:name="_Toc16330"/>
      <w:bookmarkStart w:id="736" w:name="_Toc15532"/>
      <w:bookmarkStart w:id="737" w:name="_Toc5828"/>
      <w:bookmarkStart w:id="738" w:name="_Toc77512793"/>
      <w:bookmarkStart w:id="739" w:name="_Toc351203566"/>
      <w:bookmarkStart w:id="740" w:name="_Toc7645"/>
      <w:bookmarkStart w:id="741" w:name="_Toc32287"/>
      <w:bookmarkStart w:id="742" w:name="_Toc28276"/>
      <w:r>
        <w:rPr>
          <w:color w:val="000000" w:themeColor="text1"/>
          <w:highlight w:val="none"/>
          <w14:textFill>
            <w14:solidFill>
              <w14:schemeClr w14:val="tx1"/>
            </w14:solidFill>
          </w14:textFill>
        </w:rPr>
        <w:t>9.4现场工艺试验</w:t>
      </w:r>
      <w:bookmarkEnd w:id="735"/>
      <w:bookmarkEnd w:id="736"/>
      <w:bookmarkEnd w:id="737"/>
      <w:bookmarkEnd w:id="738"/>
      <w:bookmarkEnd w:id="739"/>
      <w:bookmarkEnd w:id="740"/>
      <w:bookmarkEnd w:id="741"/>
      <w:bookmarkEnd w:id="74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承包人应按合同约定或监理人指示进行现场工艺试验。对大型的现场工艺试验，监理人认为必要时，承包人应根据监理人提出的工艺试验要求，编制工艺试验措施计划，报送监理人审查。</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743" w:name="_Toc24471"/>
      <w:bookmarkStart w:id="744" w:name="_Toc351203567"/>
      <w:bookmarkStart w:id="745" w:name="_Toc9941"/>
      <w:bookmarkStart w:id="746" w:name="_Toc77512794"/>
      <w:bookmarkStart w:id="747" w:name="_Toc9942"/>
      <w:bookmarkStart w:id="748" w:name="_Toc32603"/>
      <w:bookmarkStart w:id="749" w:name="_Toc12601"/>
      <w:r>
        <w:rPr>
          <w:rFonts w:eastAsia="黑体"/>
          <w:b/>
          <w:bCs/>
          <w:color w:val="000000" w:themeColor="text1"/>
          <w:sz w:val="24"/>
          <w:szCs w:val="24"/>
          <w:highlight w:val="none"/>
          <w14:textFill>
            <w14:solidFill>
              <w14:schemeClr w14:val="tx1"/>
            </w14:solidFill>
          </w14:textFill>
        </w:rPr>
        <w:t>10. 变更</w:t>
      </w:r>
      <w:bookmarkEnd w:id="709"/>
      <w:bookmarkEnd w:id="710"/>
      <w:bookmarkEnd w:id="743"/>
      <w:bookmarkEnd w:id="744"/>
      <w:bookmarkEnd w:id="745"/>
      <w:bookmarkEnd w:id="746"/>
      <w:bookmarkEnd w:id="747"/>
      <w:bookmarkEnd w:id="748"/>
      <w:bookmarkEnd w:id="749"/>
    </w:p>
    <w:p>
      <w:pPr>
        <w:pStyle w:val="5"/>
        <w:ind w:firstLine="482"/>
        <w:textAlignment w:val="baseline"/>
        <w:rPr>
          <w:color w:val="000000" w:themeColor="text1"/>
          <w:highlight w:val="none"/>
          <w14:textFill>
            <w14:solidFill>
              <w14:schemeClr w14:val="tx1"/>
            </w14:solidFill>
          </w14:textFill>
        </w:rPr>
      </w:pPr>
      <w:bookmarkStart w:id="750" w:name="_Toc77512795"/>
      <w:bookmarkStart w:id="751" w:name="_Toc32252"/>
      <w:bookmarkStart w:id="752" w:name="_Toc21918"/>
      <w:bookmarkStart w:id="753" w:name="_Toc23745"/>
      <w:bookmarkStart w:id="754" w:name="_Toc24096"/>
      <w:bookmarkStart w:id="755" w:name="_Toc23305"/>
      <w:bookmarkStart w:id="756" w:name="_Toc14421"/>
      <w:bookmarkStart w:id="757" w:name="_Toc351203568"/>
      <w:r>
        <w:rPr>
          <w:color w:val="000000" w:themeColor="text1"/>
          <w:highlight w:val="none"/>
          <w14:textFill>
            <w14:solidFill>
              <w14:schemeClr w14:val="tx1"/>
            </w14:solidFill>
          </w14:textFill>
        </w:rPr>
        <w:t>10.1变更的范围</w:t>
      </w:r>
      <w:bookmarkEnd w:id="750"/>
      <w:bookmarkEnd w:id="751"/>
      <w:bookmarkEnd w:id="752"/>
      <w:bookmarkEnd w:id="753"/>
      <w:bookmarkEnd w:id="754"/>
      <w:bookmarkEnd w:id="755"/>
      <w:bookmarkEnd w:id="756"/>
      <w:bookmarkEnd w:id="75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除专用合同条款另有约定外，合同履行过程中发生以下情形的，应按照本条约定进行变更：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（1）增加或减少合同中任何工作，或追加额外的工作；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（2）取消合同中任何工作，但转由他人实施的工作除外；</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（3）改变合同中任何工作的质量标准或其他特性；</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（4）改变工程的基线、标高、位置和尺寸；</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（5）改变工程的时间安排或实施顺序。</w:t>
      </w:r>
    </w:p>
    <w:p>
      <w:pPr>
        <w:pStyle w:val="5"/>
        <w:ind w:firstLine="482"/>
        <w:textAlignment w:val="baseline"/>
        <w:rPr>
          <w:color w:val="000000" w:themeColor="text1"/>
          <w:highlight w:val="none"/>
          <w14:textFill>
            <w14:solidFill>
              <w14:schemeClr w14:val="tx1"/>
            </w14:solidFill>
          </w14:textFill>
        </w:rPr>
      </w:pPr>
      <w:bookmarkStart w:id="758" w:name="_Toc30566"/>
      <w:bookmarkStart w:id="759" w:name="_Toc77512796"/>
      <w:bookmarkStart w:id="760" w:name="_Toc22609"/>
      <w:bookmarkStart w:id="761" w:name="_Toc29853"/>
      <w:bookmarkStart w:id="762" w:name="_Toc3985"/>
      <w:bookmarkStart w:id="763" w:name="_Toc351203569"/>
      <w:bookmarkStart w:id="764" w:name="_Toc3200"/>
      <w:bookmarkStart w:id="765" w:name="_Toc1440"/>
      <w:r>
        <w:rPr>
          <w:color w:val="000000" w:themeColor="text1"/>
          <w:highlight w:val="none"/>
          <w14:textFill>
            <w14:solidFill>
              <w14:schemeClr w14:val="tx1"/>
            </w14:solidFill>
          </w14:textFill>
        </w:rPr>
        <w:t>10.2变更权</w:t>
      </w:r>
      <w:bookmarkEnd w:id="758"/>
      <w:bookmarkEnd w:id="759"/>
      <w:bookmarkEnd w:id="760"/>
      <w:bookmarkEnd w:id="761"/>
      <w:bookmarkEnd w:id="762"/>
      <w:bookmarkEnd w:id="763"/>
      <w:bookmarkEnd w:id="764"/>
      <w:bookmarkEnd w:id="76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涉及设计变更的，应由设计人提供变更后的图纸和说明。如变更超过原设计标准或批准的建设规模时，发包人应及时办理规划、设计变更</w:t>
      </w:r>
      <w:r>
        <w:rPr>
          <w:rFonts w:hint="eastAsia" w:eastAsia="仿宋_GB2312"/>
          <w:b/>
          <w:color w:val="000000" w:themeColor="text1"/>
          <w:kern w:val="0"/>
          <w:sz w:val="24"/>
          <w:szCs w:val="24"/>
          <w:highlight w:val="none"/>
          <w14:textFill>
            <w14:solidFill>
              <w14:schemeClr w14:val="tx1"/>
            </w14:solidFill>
          </w14:textFill>
        </w:rPr>
        <w:t>等</w:t>
      </w:r>
      <w:r>
        <w:rPr>
          <w:rFonts w:eastAsia="仿宋_GB2312"/>
          <w:b/>
          <w:color w:val="000000" w:themeColor="text1"/>
          <w:kern w:val="0"/>
          <w:sz w:val="24"/>
          <w:szCs w:val="24"/>
          <w:highlight w:val="none"/>
          <w14:textFill>
            <w14:solidFill>
              <w14:schemeClr w14:val="tx1"/>
            </w14:solidFill>
          </w14:textFill>
        </w:rPr>
        <w:t>审批手续。</w:t>
      </w:r>
    </w:p>
    <w:p>
      <w:pPr>
        <w:pStyle w:val="5"/>
        <w:ind w:firstLine="482"/>
        <w:textAlignment w:val="baseline"/>
        <w:rPr>
          <w:color w:val="000000" w:themeColor="text1"/>
          <w:highlight w:val="none"/>
          <w14:textFill>
            <w14:solidFill>
              <w14:schemeClr w14:val="tx1"/>
            </w14:solidFill>
          </w14:textFill>
        </w:rPr>
      </w:pPr>
      <w:bookmarkStart w:id="766" w:name="_Toc1252"/>
      <w:bookmarkStart w:id="767" w:name="_Toc77512797"/>
      <w:bookmarkStart w:id="768" w:name="_Toc351203570"/>
      <w:bookmarkStart w:id="769" w:name="_Toc1412"/>
      <w:bookmarkStart w:id="770" w:name="_Toc10067"/>
      <w:bookmarkStart w:id="771" w:name="_Toc27211"/>
      <w:bookmarkStart w:id="772" w:name="_Toc8727"/>
      <w:bookmarkStart w:id="773" w:name="_Toc31661"/>
      <w:r>
        <w:rPr>
          <w:color w:val="000000" w:themeColor="text1"/>
          <w:highlight w:val="none"/>
          <w14:textFill>
            <w14:solidFill>
              <w14:schemeClr w14:val="tx1"/>
            </w14:solidFill>
          </w14:textFill>
        </w:rPr>
        <w:t>10.3变更程序</w:t>
      </w:r>
      <w:bookmarkEnd w:id="766"/>
      <w:bookmarkEnd w:id="767"/>
      <w:bookmarkEnd w:id="768"/>
      <w:bookmarkEnd w:id="769"/>
      <w:bookmarkEnd w:id="770"/>
      <w:bookmarkEnd w:id="771"/>
      <w:bookmarkEnd w:id="772"/>
      <w:bookmarkEnd w:id="77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w:t>
      </w:r>
      <w:r>
        <w:rPr>
          <w:rFonts w:eastAsia="仿宋_GB2312"/>
          <w:b/>
          <w:color w:val="000000" w:themeColor="text1"/>
          <w:kern w:val="0"/>
          <w:sz w:val="24"/>
          <w:szCs w:val="24"/>
          <w:highlight w:val="none"/>
          <w14:textFill>
            <w14:solidFill>
              <w14:schemeClr w14:val="tx1"/>
            </w14:solidFill>
          </w14:textFill>
        </w:rPr>
        <w:t>.3.1 发包人提出变更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发包人提出变更的，应通过监理人向承包人发出变更指示，变更指示应说明计划变更的工程范围和变更的内容。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w:t>
      </w:r>
      <w:r>
        <w:rPr>
          <w:rFonts w:eastAsia="仿宋_GB2312"/>
          <w:b/>
          <w:color w:val="000000" w:themeColor="text1"/>
          <w:kern w:val="0"/>
          <w:sz w:val="24"/>
          <w:szCs w:val="24"/>
          <w:highlight w:val="none"/>
          <w14:textFill>
            <w14:solidFill>
              <w14:schemeClr w14:val="tx1"/>
            </w14:solidFill>
          </w14:textFill>
        </w:rPr>
        <w:t>.3.2 监理人提出变更建议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10.3.3 变更执行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承包人收到监理人下达的变更指示后，</w:t>
      </w:r>
      <w:r>
        <w:rPr>
          <w:rFonts w:hint="eastAsia" w:eastAsia="仿宋_GB2312"/>
          <w:b/>
          <w:color w:val="000000" w:themeColor="text1"/>
          <w:kern w:val="0"/>
          <w:sz w:val="24"/>
          <w:szCs w:val="24"/>
          <w:highlight w:val="none"/>
          <w14:textFill>
            <w14:solidFill>
              <w14:schemeClr w14:val="tx1"/>
            </w14:solidFill>
          </w14:textFill>
        </w:rPr>
        <w:t>认为不能执行，应立即</w:t>
      </w:r>
      <w:r>
        <w:rPr>
          <w:rFonts w:eastAsia="仿宋_GB2312"/>
          <w:b/>
          <w:color w:val="000000" w:themeColor="text1"/>
          <w:kern w:val="0"/>
          <w:sz w:val="24"/>
          <w:szCs w:val="24"/>
          <w:highlight w:val="none"/>
          <w14:textFill>
            <w14:solidFill>
              <w14:schemeClr w14:val="tx1"/>
            </w14:solidFill>
          </w14:textFill>
        </w:rPr>
        <w:t>提出不能执行该变更指示的理由。承包人</w:t>
      </w:r>
      <w:r>
        <w:rPr>
          <w:rFonts w:hint="eastAsia" w:eastAsia="仿宋_GB2312"/>
          <w:b/>
          <w:color w:val="000000" w:themeColor="text1"/>
          <w:kern w:val="0"/>
          <w:sz w:val="24"/>
          <w:szCs w:val="24"/>
          <w:highlight w:val="none"/>
          <w14:textFill>
            <w14:solidFill>
              <w14:schemeClr w14:val="tx1"/>
            </w14:solidFill>
          </w14:textFill>
        </w:rPr>
        <w:t>认为可以</w:t>
      </w:r>
      <w:r>
        <w:rPr>
          <w:rFonts w:eastAsia="仿宋_GB2312"/>
          <w:b/>
          <w:color w:val="000000" w:themeColor="text1"/>
          <w:kern w:val="0"/>
          <w:sz w:val="24"/>
          <w:szCs w:val="24"/>
          <w:highlight w:val="none"/>
          <w14:textFill>
            <w14:solidFill>
              <w14:schemeClr w14:val="tx1"/>
            </w14:solidFill>
          </w14:textFill>
        </w:rPr>
        <w:t>执行变更的，</w:t>
      </w:r>
      <w:r>
        <w:rPr>
          <w:rFonts w:hint="eastAsia" w:eastAsia="仿宋_GB2312"/>
          <w:b/>
          <w:color w:val="000000" w:themeColor="text1"/>
          <w:kern w:val="0"/>
          <w:sz w:val="24"/>
          <w:szCs w:val="24"/>
          <w:highlight w:val="none"/>
          <w14:textFill>
            <w14:solidFill>
              <w14:schemeClr w14:val="tx1"/>
            </w14:solidFill>
          </w14:textFill>
        </w:rPr>
        <w:t>应当书面说明实施该变更指示对合同价格和工期的影响，且合同当事人应当按照第10.4款〔变更估价〕约定确定变更估价</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774" w:name="_Toc77512798"/>
      <w:bookmarkStart w:id="775" w:name="_Toc351203571"/>
      <w:bookmarkStart w:id="776" w:name="_Toc16783"/>
      <w:bookmarkStart w:id="777" w:name="_Toc8404"/>
      <w:bookmarkStart w:id="778" w:name="_Toc30411"/>
      <w:bookmarkStart w:id="779" w:name="_Toc18589"/>
      <w:bookmarkStart w:id="780" w:name="_Toc1439"/>
      <w:bookmarkStart w:id="781" w:name="_Toc30788"/>
      <w:r>
        <w:rPr>
          <w:color w:val="000000" w:themeColor="text1"/>
          <w:highlight w:val="none"/>
          <w14:textFill>
            <w14:solidFill>
              <w14:schemeClr w14:val="tx1"/>
            </w14:solidFill>
          </w14:textFill>
        </w:rPr>
        <w:t>10.4变更估价</w:t>
      </w:r>
      <w:bookmarkEnd w:id="774"/>
      <w:bookmarkEnd w:id="775"/>
      <w:bookmarkEnd w:id="776"/>
      <w:bookmarkEnd w:id="777"/>
      <w:bookmarkEnd w:id="778"/>
      <w:bookmarkEnd w:id="779"/>
      <w:bookmarkEnd w:id="780"/>
      <w:bookmarkEnd w:id="78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10.4.1 变更估价原则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除专用合同条款另有约定外，变更估价按照本款约定处理：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（1）已标价工程量清单或预算书有相同项目的，按照相同项目单价认定；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（2）已标价工程量清单或预算书中无相同项目，但有类似项目的，参照类似项目的单价认定；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确定变更工作的单价。</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10.4.2 变更估价程序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承包人应在收到变更指示后14天内，向监理人提交变更估价申请。监理人应在收到承包人提交的变更估价申请后7天内审查完毕并报送发包人，监理人对变更估价申请有异议</w:t>
      </w:r>
      <w:r>
        <w:rPr>
          <w:rFonts w:eastAsia="仿宋_GB2312"/>
          <w:b/>
          <w:color w:val="000000" w:themeColor="text1"/>
          <w:kern w:val="0"/>
          <w:sz w:val="24"/>
          <w:szCs w:val="24"/>
          <w:highlight w:val="none"/>
          <w14:textFill>
            <w14:solidFill>
              <w14:schemeClr w14:val="tx1"/>
            </w14:solidFill>
          </w14:textFill>
        </w:rPr>
        <w:t>，通知承包人</w:t>
      </w:r>
      <w:r>
        <w:rPr>
          <w:rFonts w:hint="eastAsia" w:eastAsia="仿宋_GB2312"/>
          <w:b/>
          <w:color w:val="000000" w:themeColor="text1"/>
          <w:kern w:val="0"/>
          <w:sz w:val="24"/>
          <w:szCs w:val="24"/>
          <w:highlight w:val="none"/>
          <w14:textFill>
            <w14:solidFill>
              <w14:schemeClr w14:val="tx1"/>
            </w14:solidFill>
          </w14:textFill>
        </w:rPr>
        <w:t>修</w:t>
      </w:r>
      <w:r>
        <w:rPr>
          <w:rFonts w:eastAsia="仿宋_GB2312"/>
          <w:b/>
          <w:color w:val="000000" w:themeColor="text1"/>
          <w:kern w:val="0"/>
          <w:sz w:val="24"/>
          <w:szCs w:val="24"/>
          <w:highlight w:val="none"/>
          <w14:textFill>
            <w14:solidFill>
              <w14:schemeClr w14:val="tx1"/>
            </w14:solidFill>
          </w14:textFill>
        </w:rPr>
        <w:t>改</w:t>
      </w:r>
      <w:r>
        <w:rPr>
          <w:rFonts w:hint="eastAsia" w:eastAsia="仿宋_GB2312"/>
          <w:b/>
          <w:color w:val="000000" w:themeColor="text1"/>
          <w:kern w:val="0"/>
          <w:sz w:val="24"/>
          <w:szCs w:val="24"/>
          <w:highlight w:val="none"/>
          <w14:textFill>
            <w14:solidFill>
              <w14:schemeClr w14:val="tx1"/>
            </w14:solidFill>
          </w14:textFill>
        </w:rPr>
        <w:t>后重新提交</w:t>
      </w:r>
      <w:r>
        <w:rPr>
          <w:rFonts w:eastAsia="仿宋_GB2312"/>
          <w:b/>
          <w:color w:val="000000" w:themeColor="text1"/>
          <w:kern w:val="0"/>
          <w:sz w:val="24"/>
          <w:szCs w:val="24"/>
          <w:highlight w:val="none"/>
          <w14:textFill>
            <w14:solidFill>
              <w14:schemeClr w14:val="tx1"/>
            </w14:solidFill>
          </w14:textFill>
        </w:rPr>
        <w:t>。发包人应在</w:t>
      </w:r>
      <w:r>
        <w:rPr>
          <w:rFonts w:hint="eastAsia" w:eastAsia="仿宋_GB2312"/>
          <w:b/>
          <w:color w:val="000000" w:themeColor="text1"/>
          <w:kern w:val="0"/>
          <w:sz w:val="24"/>
          <w:szCs w:val="24"/>
          <w:highlight w:val="none"/>
          <w14:textFill>
            <w14:solidFill>
              <w14:schemeClr w14:val="tx1"/>
            </w14:solidFill>
          </w14:textFill>
        </w:rPr>
        <w:t>承包人提交变更估价申请</w:t>
      </w:r>
      <w:r>
        <w:rPr>
          <w:rFonts w:eastAsia="仿宋_GB2312"/>
          <w:b/>
          <w:color w:val="000000" w:themeColor="text1"/>
          <w:kern w:val="0"/>
          <w:sz w:val="24"/>
          <w:szCs w:val="24"/>
          <w:highlight w:val="none"/>
          <w14:textFill>
            <w14:solidFill>
              <w14:schemeClr w14:val="tx1"/>
            </w14:solidFill>
          </w14:textFill>
        </w:rPr>
        <w:t>后</w:t>
      </w:r>
      <w:r>
        <w:rPr>
          <w:rFonts w:hint="eastAsia" w:eastAsia="仿宋_GB2312"/>
          <w:b/>
          <w:color w:val="000000" w:themeColor="text1"/>
          <w:kern w:val="0"/>
          <w:sz w:val="24"/>
          <w:szCs w:val="24"/>
          <w:highlight w:val="none"/>
          <w14:textFill>
            <w14:solidFill>
              <w14:schemeClr w14:val="tx1"/>
            </w14:solidFill>
          </w14:textFill>
        </w:rPr>
        <w:t>14</w:t>
      </w:r>
      <w:r>
        <w:rPr>
          <w:rFonts w:eastAsia="仿宋_GB2312"/>
          <w:b/>
          <w:color w:val="000000" w:themeColor="text1"/>
          <w:kern w:val="0"/>
          <w:sz w:val="24"/>
          <w:szCs w:val="24"/>
          <w:highlight w:val="none"/>
          <w14:textFill>
            <w14:solidFill>
              <w14:schemeClr w14:val="tx1"/>
            </w14:solidFill>
          </w14:textFill>
        </w:rPr>
        <w:t>天内审批完毕。</w:t>
      </w:r>
      <w:r>
        <w:rPr>
          <w:rFonts w:hint="eastAsia" w:eastAsia="仿宋_GB2312"/>
          <w:b/>
          <w:color w:val="000000" w:themeColor="text1"/>
          <w:kern w:val="0"/>
          <w:sz w:val="24"/>
          <w:szCs w:val="24"/>
          <w:highlight w:val="none"/>
          <w14:textFill>
            <w14:solidFill>
              <w14:schemeClr w14:val="tx1"/>
            </w14:solidFill>
          </w14:textFill>
        </w:rPr>
        <w:t>发包人逾期未完成审批或未提出异议的，视为认可承包人提交的变更估价申请。</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因变更引起的价格调整应计入最近一期的进度款中支付。</w:t>
      </w:r>
    </w:p>
    <w:p>
      <w:pPr>
        <w:pStyle w:val="5"/>
        <w:ind w:firstLine="482"/>
        <w:textAlignment w:val="baseline"/>
        <w:rPr>
          <w:color w:val="000000" w:themeColor="text1"/>
          <w:highlight w:val="none"/>
          <w14:textFill>
            <w14:solidFill>
              <w14:schemeClr w14:val="tx1"/>
            </w14:solidFill>
          </w14:textFill>
        </w:rPr>
      </w:pPr>
      <w:bookmarkStart w:id="782" w:name="_Toc5152"/>
      <w:bookmarkStart w:id="783" w:name="_Toc30444"/>
      <w:bookmarkStart w:id="784" w:name="_Toc351203572"/>
      <w:bookmarkStart w:id="785" w:name="_Toc5062"/>
      <w:bookmarkStart w:id="786" w:name="_Toc77512799"/>
      <w:bookmarkStart w:id="787" w:name="_Toc15623"/>
      <w:bookmarkStart w:id="788" w:name="_Toc12557"/>
      <w:bookmarkStart w:id="789" w:name="_Toc16687"/>
      <w:r>
        <w:rPr>
          <w:color w:val="000000" w:themeColor="text1"/>
          <w:highlight w:val="none"/>
          <w14:textFill>
            <w14:solidFill>
              <w14:schemeClr w14:val="tx1"/>
            </w14:solidFill>
          </w14:textFill>
        </w:rPr>
        <w:t>10.5承包人的合理化建议</w:t>
      </w:r>
      <w:bookmarkEnd w:id="782"/>
      <w:bookmarkEnd w:id="783"/>
      <w:bookmarkEnd w:id="784"/>
      <w:bookmarkEnd w:id="785"/>
      <w:bookmarkEnd w:id="786"/>
      <w:bookmarkEnd w:id="787"/>
      <w:bookmarkEnd w:id="788"/>
      <w:bookmarkEnd w:id="78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承包人提出合理化建议的，应向监理人提交合理化建议说明，说明建议的内容和理由，以及实施该建议对合同价格和工期的影响。</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变更估价</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约定执行。发包人不同意变更的，监理人应书面通知承包人。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合理化建议降低了合同价格或者提高了工程经济效益的，发包人可对承包人给予奖励，奖励的方法和金额在专用合同条款中约定。</w:t>
      </w:r>
    </w:p>
    <w:p>
      <w:pPr>
        <w:pStyle w:val="5"/>
        <w:ind w:firstLine="482"/>
        <w:textAlignment w:val="baseline"/>
        <w:rPr>
          <w:rFonts w:eastAsia="仿宋_GB2312"/>
          <w:color w:val="000000" w:themeColor="text1"/>
          <w:highlight w:val="none"/>
          <w14:textFill>
            <w14:solidFill>
              <w14:schemeClr w14:val="tx1"/>
            </w14:solidFill>
          </w14:textFill>
        </w:rPr>
      </w:pPr>
      <w:bookmarkStart w:id="790" w:name="_Toc351203573"/>
      <w:bookmarkStart w:id="791" w:name="_Toc19399"/>
      <w:bookmarkStart w:id="792" w:name="_Toc77512800"/>
      <w:bookmarkStart w:id="793" w:name="_Toc152"/>
      <w:bookmarkStart w:id="794" w:name="_Toc30424"/>
      <w:bookmarkStart w:id="795" w:name="_Toc18379"/>
      <w:bookmarkStart w:id="796" w:name="_Toc6164"/>
      <w:bookmarkStart w:id="797" w:name="_Toc21623"/>
      <w:r>
        <w:rPr>
          <w:color w:val="000000" w:themeColor="text1"/>
          <w:highlight w:val="none"/>
          <w14:textFill>
            <w14:solidFill>
              <w14:schemeClr w14:val="tx1"/>
            </w14:solidFill>
          </w14:textFill>
        </w:rPr>
        <w:t>1</w:t>
      </w:r>
      <w:bookmarkStart w:id="798" w:name="_Toc337558793"/>
      <w:r>
        <w:rPr>
          <w:color w:val="000000" w:themeColor="text1"/>
          <w:highlight w:val="none"/>
          <w14:textFill>
            <w14:solidFill>
              <w14:schemeClr w14:val="tx1"/>
            </w14:solidFill>
          </w14:textFill>
        </w:rPr>
        <w:t>0.6变更引起的工期调整</w:t>
      </w:r>
      <w:bookmarkEnd w:id="790"/>
      <w:bookmarkEnd w:id="791"/>
      <w:bookmarkEnd w:id="792"/>
      <w:bookmarkEnd w:id="793"/>
      <w:bookmarkEnd w:id="794"/>
      <w:bookmarkEnd w:id="795"/>
      <w:bookmarkEnd w:id="796"/>
      <w:bookmarkEnd w:id="797"/>
      <w:r>
        <w:rPr>
          <w:color w:val="000000" w:themeColor="text1"/>
          <w:highlight w:val="none"/>
          <w14:textFill>
            <w14:solidFill>
              <w14:schemeClr w14:val="tx1"/>
            </w14:solidFill>
          </w14:textFill>
        </w:rPr>
        <w:t xml:space="preserve"> </w:t>
      </w:r>
      <w:bookmarkEnd w:id="798"/>
      <w:r>
        <w:rPr>
          <w:color w:val="000000" w:themeColor="text1"/>
          <w:highlight w:val="none"/>
          <w14:textFill>
            <w14:solidFill>
              <w14:schemeClr w14:val="tx1"/>
            </w14:solidFill>
          </w14:textFill>
        </w:rPr>
        <w:t xml:space="preserve"> </w:t>
      </w:r>
      <w:r>
        <w:rPr>
          <w:rFonts w:eastAsia="仿宋_GB2312"/>
          <w:color w:val="000000" w:themeColor="text1"/>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因变更引起工期变化的，合同当事人均可要求调整合同工期，由合同当事人按照第4.4款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并参考工程所在地的工期定额标准确定增减工期天数。</w:t>
      </w:r>
    </w:p>
    <w:p>
      <w:pPr>
        <w:pStyle w:val="5"/>
        <w:ind w:firstLine="482"/>
        <w:textAlignment w:val="baseline"/>
        <w:rPr>
          <w:color w:val="000000" w:themeColor="text1"/>
          <w:highlight w:val="none"/>
          <w14:textFill>
            <w14:solidFill>
              <w14:schemeClr w14:val="tx1"/>
            </w14:solidFill>
          </w14:textFill>
        </w:rPr>
      </w:pPr>
      <w:bookmarkStart w:id="799" w:name="_Toc77512801"/>
      <w:bookmarkStart w:id="800" w:name="_Toc21967"/>
      <w:bookmarkStart w:id="801" w:name="_Toc32324"/>
      <w:bookmarkStart w:id="802" w:name="_Toc12374"/>
      <w:bookmarkStart w:id="803" w:name="_Toc15755"/>
      <w:bookmarkStart w:id="804" w:name="_Toc29252"/>
      <w:bookmarkStart w:id="805" w:name="_Toc351203574"/>
      <w:bookmarkStart w:id="806" w:name="_Toc10808"/>
      <w:r>
        <w:rPr>
          <w:color w:val="000000" w:themeColor="text1"/>
          <w:highlight w:val="none"/>
          <w14:textFill>
            <w14:solidFill>
              <w14:schemeClr w14:val="tx1"/>
            </w14:solidFill>
          </w14:textFill>
        </w:rPr>
        <w:t>10.7暂估价</w:t>
      </w:r>
      <w:bookmarkEnd w:id="799"/>
      <w:bookmarkEnd w:id="800"/>
      <w:bookmarkEnd w:id="801"/>
      <w:bookmarkEnd w:id="802"/>
      <w:bookmarkEnd w:id="803"/>
      <w:bookmarkEnd w:id="804"/>
      <w:bookmarkEnd w:id="805"/>
      <w:bookmarkEnd w:id="80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暂估价专业分包工程、</w:t>
      </w:r>
      <w:r>
        <w:rPr>
          <w:rFonts w:hint="eastAsia" w:eastAsia="仿宋_GB2312"/>
          <w:b/>
          <w:color w:val="000000" w:themeColor="text1"/>
          <w:kern w:val="0"/>
          <w:sz w:val="24"/>
          <w:szCs w:val="24"/>
          <w:highlight w:val="none"/>
          <w14:textFill>
            <w14:solidFill>
              <w14:schemeClr w14:val="tx1"/>
            </w14:solidFill>
          </w14:textFill>
        </w:rPr>
        <w:t>服务、</w:t>
      </w:r>
      <w:r>
        <w:rPr>
          <w:rFonts w:eastAsia="仿宋_GB2312"/>
          <w:b/>
          <w:color w:val="000000" w:themeColor="text1"/>
          <w:kern w:val="0"/>
          <w:sz w:val="24"/>
          <w:szCs w:val="24"/>
          <w:highlight w:val="none"/>
          <w14:textFill>
            <w14:solidFill>
              <w14:schemeClr w14:val="tx1"/>
            </w14:solidFill>
          </w14:textFill>
        </w:rPr>
        <w:t>材料和工程设备的明细由合同当事人在专用合同条款中约定。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10.7.1</w:t>
      </w:r>
      <w:r>
        <w:rPr>
          <w:rFonts w:eastAsia="仿宋_GB2312"/>
          <w:b/>
          <w:color w:val="000000" w:themeColor="text1"/>
          <w:kern w:val="0"/>
          <w:sz w:val="24"/>
          <w:szCs w:val="24"/>
          <w:highlight w:val="none"/>
          <w14:textFill>
            <w14:solidFill>
              <w14:schemeClr w14:val="tx1"/>
            </w14:solidFill>
          </w14:textFill>
        </w:rPr>
        <w:t xml:space="preserve"> 依法必须招标的暂估价项目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对于依法必须招标的暂估价项目，采取以下第1种方式确定</w:t>
      </w:r>
      <w:r>
        <w:rPr>
          <w:rFonts w:hint="eastAsia" w:eastAsia="仿宋_GB2312"/>
          <w:b/>
          <w:color w:val="000000" w:themeColor="text1"/>
          <w:kern w:val="0"/>
          <w:sz w:val="24"/>
          <w:szCs w:val="24"/>
          <w:highlight w:val="none"/>
          <w14:textFill>
            <w14:solidFill>
              <w14:schemeClr w14:val="tx1"/>
            </w14:solidFill>
          </w14:textFill>
        </w:rPr>
        <w:t>。合同当事人也可以在</w:t>
      </w:r>
      <w:r>
        <w:rPr>
          <w:rFonts w:eastAsia="仿宋_GB2312"/>
          <w:b/>
          <w:color w:val="000000" w:themeColor="text1"/>
          <w:kern w:val="0"/>
          <w:sz w:val="24"/>
          <w:szCs w:val="24"/>
          <w:highlight w:val="none"/>
          <w14:textFill>
            <w14:solidFill>
              <w14:schemeClr w14:val="tx1"/>
            </w14:solidFill>
          </w14:textFill>
        </w:rPr>
        <w:t>专用合同条款</w:t>
      </w:r>
      <w:r>
        <w:rPr>
          <w:rFonts w:hint="eastAsia" w:eastAsia="仿宋_GB2312"/>
          <w:b/>
          <w:color w:val="000000" w:themeColor="text1"/>
          <w:kern w:val="0"/>
          <w:sz w:val="24"/>
          <w:szCs w:val="24"/>
          <w:highlight w:val="none"/>
          <w14:textFill>
            <w14:solidFill>
              <w14:schemeClr w14:val="tx1"/>
            </w14:solidFill>
          </w14:textFill>
        </w:rPr>
        <w:t>中选择其他招标方式。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第1种方式：对于依法必须招标的暂估价项目，由承包人招标，对该暂估价项目的确认和批准按照以下约定执行：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eastAsia="仿宋_GB2312"/>
          <w:b/>
          <w:color w:val="000000" w:themeColor="text1"/>
          <w:kern w:val="0"/>
          <w:sz w:val="24"/>
          <w:szCs w:val="24"/>
          <w:highlight w:val="none"/>
          <w14:textFill>
            <w14:solidFill>
              <w14:schemeClr w14:val="tx1"/>
            </w14:solidFill>
          </w14:textFill>
        </w:rPr>
        <w:t>并按照法律规定参加评标</w:t>
      </w:r>
      <w:r>
        <w:rPr>
          <w:rFonts w:eastAsia="仿宋_GB2312"/>
          <w:b/>
          <w:color w:val="000000" w:themeColor="text1"/>
          <w:kern w:val="0"/>
          <w:sz w:val="24"/>
          <w:szCs w:val="24"/>
          <w:highlight w:val="none"/>
          <w14:textFill>
            <w14:solidFill>
              <w14:schemeClr w14:val="tx1"/>
            </w14:solidFill>
          </w14:textFill>
        </w:rPr>
        <w:t>；</w:t>
      </w:r>
    </w:p>
    <w:p>
      <w:pPr>
        <w:spacing w:line="360" w:lineRule="auto"/>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10.7.2</w:t>
      </w:r>
      <w:r>
        <w:rPr>
          <w:rFonts w:eastAsia="仿宋_GB2312"/>
          <w:b/>
          <w:color w:val="000000" w:themeColor="text1"/>
          <w:kern w:val="0"/>
          <w:sz w:val="24"/>
          <w:szCs w:val="24"/>
          <w:highlight w:val="none"/>
          <w14:textFill>
            <w14:solidFill>
              <w14:schemeClr w14:val="tx1"/>
            </w14:solidFill>
          </w14:textFill>
        </w:rPr>
        <w:t>不属于依法必须招标的暂估价项目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除专用合同条款另有约定外，对于不属于依法必须招标的暂估价项目，采取以下第1种方式确定：</w:t>
      </w:r>
      <w:r>
        <w:rPr>
          <w:rFonts w:hint="eastAsia" w:eastAsia="仿宋_GB2312"/>
          <w:b/>
          <w:color w:val="000000" w:themeColor="text1"/>
          <w:kern w:val="0"/>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第1种方式：对于不属于依法必须招标的暂估价项目，按本项约定确认和批准：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（2）发包人认为承包人确定的供应商、分包人无法满足工程质量或合同要求的，发包人可以要求承包人重新确定暂估价项目的供应商、分包人;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（3）承包人应当在签订暂估价合同后7天内，将暂估价合同副本报送发包人留存。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第2种方式：承包人按照第10.7.1项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依法必须招标的暂估价项目</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约定的第1种方式确定暂估价项目。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第3种方式：</w:t>
      </w:r>
      <w:r>
        <w:rPr>
          <w:rFonts w:eastAsia="仿宋_GB2312"/>
          <w:b/>
          <w:color w:val="000000" w:themeColor="text1"/>
          <w:kern w:val="0"/>
          <w:sz w:val="24"/>
          <w:szCs w:val="24"/>
          <w:highlight w:val="none"/>
          <w14:textFill>
            <w14:solidFill>
              <w14:schemeClr w14:val="tx1"/>
            </w14:solidFill>
          </w14:textFill>
        </w:rPr>
        <w:t>承包人直接实施的暂估价项目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承包人具备实施暂估价项目的资格和条件的，经发包人和承包人协商一致后，可由承包人自行实施暂估价项目，合同当事人可以在专用合同条款约定具体事项。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5"/>
        <w:ind w:firstLine="482"/>
        <w:textAlignment w:val="baseline"/>
        <w:rPr>
          <w:color w:val="000000" w:themeColor="text1"/>
          <w:highlight w:val="none"/>
          <w14:textFill>
            <w14:solidFill>
              <w14:schemeClr w14:val="tx1"/>
            </w14:solidFill>
          </w14:textFill>
        </w:rPr>
      </w:pPr>
      <w:bookmarkStart w:id="807" w:name="_Toc14729"/>
      <w:bookmarkStart w:id="808" w:name="_Toc18880"/>
      <w:bookmarkStart w:id="809" w:name="_Toc16941"/>
      <w:bookmarkStart w:id="810" w:name="_Toc4922"/>
      <w:bookmarkStart w:id="811" w:name="_Toc77512802"/>
      <w:bookmarkStart w:id="812" w:name="_Toc17389"/>
      <w:bookmarkStart w:id="813" w:name="_Toc24354"/>
      <w:bookmarkStart w:id="814" w:name="_Toc351203575"/>
      <w:r>
        <w:rPr>
          <w:color w:val="000000" w:themeColor="text1"/>
          <w:highlight w:val="none"/>
          <w14:textFill>
            <w14:solidFill>
              <w14:schemeClr w14:val="tx1"/>
            </w14:solidFill>
          </w14:textFill>
        </w:rPr>
        <w:t>10.8暂列金额</w:t>
      </w:r>
      <w:bookmarkEnd w:id="807"/>
      <w:bookmarkEnd w:id="808"/>
      <w:bookmarkEnd w:id="809"/>
      <w:bookmarkEnd w:id="810"/>
      <w:bookmarkEnd w:id="811"/>
      <w:bookmarkEnd w:id="812"/>
      <w:bookmarkEnd w:id="813"/>
      <w:bookmarkEnd w:id="81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暂列金额应按照发包人的要求使用，发包人的要求应通过监理人发出。</w:t>
      </w:r>
      <w:r>
        <w:rPr>
          <w:rFonts w:hint="eastAsia" w:eastAsia="仿宋_GB2312"/>
          <w:b/>
          <w:color w:val="000000" w:themeColor="text1"/>
          <w:kern w:val="0"/>
          <w:sz w:val="24"/>
          <w:szCs w:val="24"/>
          <w:highlight w:val="none"/>
          <w14:textFill>
            <w14:solidFill>
              <w14:schemeClr w14:val="tx1"/>
            </w14:solidFill>
          </w14:textFill>
        </w:rPr>
        <w:t>合同当事人可以在专用合同条款中协商确定有关事项。</w:t>
      </w:r>
    </w:p>
    <w:p>
      <w:pPr>
        <w:pStyle w:val="5"/>
        <w:ind w:firstLine="482"/>
        <w:textAlignment w:val="baseline"/>
        <w:rPr>
          <w:color w:val="000000" w:themeColor="text1"/>
          <w:highlight w:val="none"/>
          <w14:textFill>
            <w14:solidFill>
              <w14:schemeClr w14:val="tx1"/>
            </w14:solidFill>
          </w14:textFill>
        </w:rPr>
      </w:pPr>
      <w:bookmarkStart w:id="815" w:name="_Toc22829"/>
      <w:bookmarkStart w:id="816" w:name="_Toc32267"/>
      <w:bookmarkStart w:id="817" w:name="_Toc77512803"/>
      <w:bookmarkStart w:id="818" w:name="_Toc22019"/>
      <w:bookmarkStart w:id="819" w:name="_Toc22020"/>
      <w:bookmarkStart w:id="820" w:name="_Toc30659"/>
      <w:bookmarkStart w:id="821" w:name="_Toc351203576"/>
      <w:bookmarkStart w:id="822" w:name="_Toc16203"/>
      <w:r>
        <w:rPr>
          <w:color w:val="000000" w:themeColor="text1"/>
          <w:highlight w:val="none"/>
          <w14:textFill>
            <w14:solidFill>
              <w14:schemeClr w14:val="tx1"/>
            </w14:solidFill>
          </w14:textFill>
        </w:rPr>
        <w:t>1</w:t>
      </w:r>
      <w:bookmarkStart w:id="823" w:name="_Toc296503091"/>
      <w:bookmarkStart w:id="824" w:name="_Toc337558796"/>
      <w:bookmarkStart w:id="825" w:name="_Toc296346592"/>
      <w:r>
        <w:rPr>
          <w:color w:val="000000" w:themeColor="text1"/>
          <w:highlight w:val="none"/>
          <w14:textFill>
            <w14:solidFill>
              <w14:schemeClr w14:val="tx1"/>
            </w14:solidFill>
          </w14:textFill>
        </w:rPr>
        <w:t>0.9计日工</w:t>
      </w:r>
      <w:bookmarkEnd w:id="815"/>
      <w:bookmarkEnd w:id="816"/>
      <w:bookmarkEnd w:id="817"/>
      <w:bookmarkEnd w:id="818"/>
      <w:bookmarkEnd w:id="819"/>
      <w:bookmarkEnd w:id="820"/>
      <w:bookmarkEnd w:id="821"/>
      <w:bookmarkEnd w:id="822"/>
      <w:r>
        <w:rPr>
          <w:color w:val="000000" w:themeColor="text1"/>
          <w:highlight w:val="none"/>
          <w14:textFill>
            <w14:solidFill>
              <w14:schemeClr w14:val="tx1"/>
            </w14:solidFill>
          </w14:textFill>
        </w:rPr>
        <w:t xml:space="preserve"> </w:t>
      </w:r>
      <w:bookmarkEnd w:id="823"/>
      <w:bookmarkEnd w:id="824"/>
      <w:bookmarkEnd w:id="82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需要采用计日工方式的，经发包人同意后</w:t>
      </w:r>
      <w:r>
        <w:rPr>
          <w:rFonts w:eastAsia="仿宋_GB2312"/>
          <w:b/>
          <w:color w:val="000000" w:themeColor="text1"/>
          <w:kern w:val="0"/>
          <w:sz w:val="24"/>
          <w:szCs w:val="24"/>
          <w:highlight w:val="none"/>
          <w14:textFill>
            <w14:solidFill>
              <w14:schemeClr w14:val="tx1"/>
            </w14:solidFill>
          </w14:textFill>
        </w:rPr>
        <w:t>，由监理人通知承包人以计日工计价方式实施</w:t>
      </w:r>
      <w:r>
        <w:rPr>
          <w:rFonts w:hint="eastAsia" w:eastAsia="仿宋_GB2312"/>
          <w:b/>
          <w:color w:val="000000" w:themeColor="text1"/>
          <w:kern w:val="0"/>
          <w:sz w:val="24"/>
          <w:szCs w:val="24"/>
          <w:highlight w:val="none"/>
          <w14:textFill>
            <w14:solidFill>
              <w14:schemeClr w14:val="tx1"/>
            </w14:solidFill>
          </w14:textFill>
        </w:rPr>
        <w:t>相应</w:t>
      </w:r>
      <w:r>
        <w:rPr>
          <w:rFonts w:eastAsia="仿宋_GB2312"/>
          <w:b/>
          <w:color w:val="000000" w:themeColor="text1"/>
          <w:kern w:val="0"/>
          <w:sz w:val="24"/>
          <w:szCs w:val="24"/>
          <w:highlight w:val="none"/>
          <w14:textFill>
            <w14:solidFill>
              <w14:schemeClr w14:val="tx1"/>
            </w14:solidFill>
          </w14:textFill>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确定</w:t>
      </w:r>
      <w:r>
        <w:rPr>
          <w:rFonts w:hint="eastAsia" w:eastAsia="仿宋_GB2312"/>
          <w:b/>
          <w:color w:val="000000" w:themeColor="text1"/>
          <w:kern w:val="0"/>
          <w:sz w:val="24"/>
          <w:szCs w:val="24"/>
          <w:highlight w:val="none"/>
          <w14:textFill>
            <w14:solidFill>
              <w14:schemeClr w14:val="tx1"/>
            </w14:solidFill>
          </w14:textFill>
        </w:rPr>
        <w:t>计日工</w:t>
      </w:r>
      <w:r>
        <w:rPr>
          <w:rFonts w:eastAsia="仿宋_GB2312"/>
          <w:b/>
          <w:color w:val="000000" w:themeColor="text1"/>
          <w:kern w:val="0"/>
          <w:sz w:val="24"/>
          <w:szCs w:val="24"/>
          <w:highlight w:val="none"/>
          <w14:textFill>
            <w14:solidFill>
              <w14:schemeClr w14:val="tx1"/>
            </w14:solidFill>
          </w14:textFill>
        </w:rPr>
        <w:t>的单价。</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采用计日工计价的任何一项工作，承包人应在该项工作实施过程中，每天提交以下报表和有关凭证报送监理人审查：</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（1）工作名称、内容和数量；</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（2）投入该工作的所有人员的姓名、专业、工种、级别和耗用工时；</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（3）投入该工作的材料类别和数量；</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（4）投入该工作的施工设备型号、台数和耗用台时；</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（5）其他有关资料和凭证。</w:t>
      </w:r>
    </w:p>
    <w:p>
      <w:pPr>
        <w:spacing w:line="360" w:lineRule="auto"/>
        <w:ind w:firstLine="361" w:firstLineChars="15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计日工由承包人汇总后，列入最近一期进度付款申请单，由监理人审查并经发包人批准后列入进度付款。</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826" w:name="_Toc351203577"/>
      <w:bookmarkStart w:id="827" w:name="_Toc77512804"/>
      <w:bookmarkStart w:id="828" w:name="_Toc16373"/>
      <w:bookmarkStart w:id="829" w:name="_Toc12186"/>
      <w:bookmarkStart w:id="830" w:name="_Toc5995"/>
      <w:bookmarkStart w:id="831" w:name="_Toc12719"/>
      <w:bookmarkStart w:id="832" w:name="_Toc18946"/>
      <w:r>
        <w:rPr>
          <w:rFonts w:eastAsia="黑体"/>
          <w:b/>
          <w:bCs/>
          <w:color w:val="000000" w:themeColor="text1"/>
          <w:sz w:val="24"/>
          <w:szCs w:val="24"/>
          <w:highlight w:val="none"/>
          <w14:textFill>
            <w14:solidFill>
              <w14:schemeClr w14:val="tx1"/>
            </w14:solidFill>
          </w14:textFill>
        </w:rPr>
        <w:t>11. 价格调整</w:t>
      </w:r>
      <w:bookmarkEnd w:id="826"/>
      <w:bookmarkEnd w:id="827"/>
      <w:bookmarkEnd w:id="828"/>
      <w:bookmarkEnd w:id="829"/>
      <w:bookmarkEnd w:id="830"/>
      <w:bookmarkEnd w:id="831"/>
      <w:bookmarkEnd w:id="832"/>
    </w:p>
    <w:p>
      <w:pPr>
        <w:pStyle w:val="5"/>
        <w:ind w:firstLine="482"/>
        <w:textAlignment w:val="baseline"/>
        <w:rPr>
          <w:color w:val="000000" w:themeColor="text1"/>
          <w:highlight w:val="none"/>
          <w14:textFill>
            <w14:solidFill>
              <w14:schemeClr w14:val="tx1"/>
            </w14:solidFill>
          </w14:textFill>
        </w:rPr>
      </w:pPr>
      <w:bookmarkStart w:id="833" w:name="_Toc21333"/>
      <w:bookmarkStart w:id="834" w:name="_Toc77512805"/>
      <w:bookmarkStart w:id="835" w:name="_Toc10220"/>
      <w:bookmarkStart w:id="836" w:name="_Toc19925"/>
      <w:bookmarkStart w:id="837" w:name="_Toc351203578"/>
      <w:bookmarkStart w:id="838" w:name="_Toc2793"/>
      <w:bookmarkStart w:id="839" w:name="_Toc19748"/>
      <w:bookmarkStart w:id="840" w:name="_Toc6943"/>
      <w:r>
        <w:rPr>
          <w:color w:val="000000" w:themeColor="text1"/>
          <w:highlight w:val="none"/>
          <w14:textFill>
            <w14:solidFill>
              <w14:schemeClr w14:val="tx1"/>
            </w14:solidFill>
          </w14:textFill>
        </w:rPr>
        <w:t>11.1市场价格波动引起的调整</w:t>
      </w:r>
      <w:bookmarkEnd w:id="833"/>
      <w:bookmarkEnd w:id="834"/>
      <w:bookmarkEnd w:id="835"/>
      <w:bookmarkEnd w:id="836"/>
      <w:bookmarkEnd w:id="837"/>
      <w:bookmarkEnd w:id="838"/>
      <w:bookmarkEnd w:id="839"/>
      <w:bookmarkEnd w:id="84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第1种方式：采用价格指数</w:t>
      </w:r>
      <w:r>
        <w:rPr>
          <w:rFonts w:hint="eastAsia" w:eastAsia="仿宋_GB2312"/>
          <w:b/>
          <w:color w:val="000000" w:themeColor="text1"/>
          <w:sz w:val="24"/>
          <w:szCs w:val="24"/>
          <w:highlight w:val="none"/>
          <w14:textFill>
            <w14:solidFill>
              <w14:schemeClr w14:val="tx1"/>
            </w14:solidFill>
          </w14:textFill>
        </w:rPr>
        <w:t>进行价格</w:t>
      </w:r>
      <w:r>
        <w:rPr>
          <w:rFonts w:eastAsia="仿宋_GB2312"/>
          <w:b/>
          <w:color w:val="000000" w:themeColor="text1"/>
          <w:sz w:val="24"/>
          <w:szCs w:val="24"/>
          <w:highlight w:val="none"/>
          <w14:textFill>
            <w14:solidFill>
              <w14:schemeClr w14:val="tx1"/>
            </w14:solidFill>
          </w14:textFill>
        </w:rPr>
        <w:t>调整。</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（1）价格调整公式</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position w:val="-30"/>
          <w:sz w:val="24"/>
          <w:szCs w:val="24"/>
          <w:highlight w:val="none"/>
          <w14:textFill>
            <w14:solidFill>
              <w14:schemeClr w14:val="tx1"/>
            </w14:solidFill>
          </w14:textFill>
        </w:rPr>
        <w:object>
          <v:shape id="_x0000_i1025" o:spt="75" type="#_x0000_t75" style="height:43.9pt;width:359.8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tabs>
          <w:tab w:val="left" w:pos="0"/>
          <w:tab w:val="left" w:pos="360"/>
          <w:tab w:val="left" w:pos="540"/>
        </w:tabs>
        <w:spacing w:line="360" w:lineRule="auto"/>
        <w:ind w:firstLine="64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公式中：ΔP——需调整的价格差额；</w:t>
      </w:r>
    </w:p>
    <w:p>
      <w:pPr>
        <w:tabs>
          <w:tab w:val="left" w:pos="0"/>
          <w:tab w:val="left" w:pos="360"/>
          <w:tab w:val="left" w:pos="540"/>
        </w:tabs>
        <w:spacing w:line="360" w:lineRule="auto"/>
        <w:ind w:firstLine="1446" w:firstLineChars="6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position w:val="-6"/>
          <w:sz w:val="24"/>
          <w:szCs w:val="24"/>
          <w:highlight w:val="none"/>
          <w14:textFill>
            <w14:solidFill>
              <w14:schemeClr w14:val="tx1"/>
            </w14:solidFill>
          </w14:textFill>
        </w:rPr>
        <w:object>
          <v:shape id="_x0000_i1026" o:spt="75" type="#_x0000_t75" style="height:17.95pt;width:17.9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eastAsia="仿宋_GB2312"/>
          <w:b/>
          <w:color w:val="000000" w:themeColor="text1"/>
          <w:sz w:val="24"/>
          <w:szCs w:val="24"/>
          <w:highlight w:val="none"/>
          <w14:textFill>
            <w14:solidFill>
              <w14:schemeClr w14:val="tx1"/>
            </w14:solidFill>
          </w14:textFill>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A——定值权重（即不调部分的权重）；</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position w:val="-10"/>
          <w:sz w:val="24"/>
          <w:szCs w:val="24"/>
          <w:highlight w:val="none"/>
          <w14:textFill>
            <w14:solidFill>
              <w14:schemeClr w14:val="tx1"/>
            </w14:solidFill>
          </w14:textFill>
        </w:rPr>
        <w:object>
          <v:shape id="_x0000_i1027" o:spt="75" type="#_x0000_t75" style="height:21.05pt;width:101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eastAsia="仿宋_GB2312"/>
          <w:b/>
          <w:color w:val="000000" w:themeColor="text1"/>
          <w:sz w:val="24"/>
          <w:szCs w:val="24"/>
          <w:highlight w:val="none"/>
          <w14:textFill>
            <w14:solidFill>
              <w14:schemeClr w14:val="tx1"/>
            </w14:solidFill>
          </w14:textFill>
        </w:rPr>
        <w:t>——各可调因子的变值权重（即可调部分的权重），为各可调因子在签约合同价中所占的比例；</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position w:val="-10"/>
          <w:sz w:val="24"/>
          <w:szCs w:val="24"/>
          <w:highlight w:val="none"/>
          <w14:textFill>
            <w14:solidFill>
              <w14:schemeClr w14:val="tx1"/>
            </w14:solidFill>
          </w14:textFill>
        </w:rPr>
        <w:object>
          <v:shape id="_x0000_i1028" o:spt="75" type="#_x0000_t75" style="height:20.6pt;width:102.0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eastAsia="仿宋_GB2312"/>
          <w:b/>
          <w:color w:val="000000" w:themeColor="text1"/>
          <w:sz w:val="24"/>
          <w:szCs w:val="24"/>
          <w:highlight w:val="none"/>
          <w14:textFill>
            <w14:solidFill>
              <w14:schemeClr w14:val="tx1"/>
            </w14:solidFill>
          </w14:textFill>
        </w:rPr>
        <w:t>——各可调因子的现行价格指数，指约定的付款证书相关周期最后一天的前42天的各可调因子的价格指数；</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position w:val="-10"/>
          <w:sz w:val="24"/>
          <w:szCs w:val="24"/>
          <w:highlight w:val="none"/>
          <w14:textFill>
            <w14:solidFill>
              <w14:schemeClr w14:val="tx1"/>
            </w14:solidFill>
          </w14:textFill>
        </w:rPr>
        <w:object>
          <v:shape id="_x0000_i1029" o:spt="75" type="#_x0000_t75" style="height:20.2pt;width:108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eastAsia="仿宋_GB2312"/>
          <w:b/>
          <w:color w:val="000000" w:themeColor="text1"/>
          <w:sz w:val="24"/>
          <w:szCs w:val="24"/>
          <w:highlight w:val="none"/>
          <w14:textFill>
            <w14:solidFill>
              <w14:schemeClr w14:val="tx1"/>
            </w14:solidFill>
          </w14:textFill>
        </w:rPr>
        <w:t>——各可调因子的基本价格指数，指基准日期的各可调因子的价格指数。</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（2）暂时确定调整差额</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（3）权重的调整</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因变更导致合同约定的权重不合理时，按照第4.4款</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商定或确定</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执行。</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（4）因承包人原因工期延误后的价格调整</w:t>
      </w:r>
    </w:p>
    <w:p>
      <w:pPr>
        <w:tabs>
          <w:tab w:val="left" w:pos="0"/>
          <w:tab w:val="left" w:pos="360"/>
          <w:tab w:val="left" w:pos="540"/>
        </w:tabs>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第2种方式：采用造价信息</w:t>
      </w:r>
      <w:r>
        <w:rPr>
          <w:rFonts w:hint="eastAsia" w:eastAsia="仿宋_GB2312"/>
          <w:b/>
          <w:color w:val="000000" w:themeColor="text1"/>
          <w:sz w:val="24"/>
          <w:szCs w:val="24"/>
          <w:highlight w:val="none"/>
          <w14:textFill>
            <w14:solidFill>
              <w14:schemeClr w14:val="tx1"/>
            </w14:solidFill>
          </w14:textFill>
        </w:rPr>
        <w:t>进行价格</w:t>
      </w:r>
      <w:r>
        <w:rPr>
          <w:rFonts w:eastAsia="仿宋_GB2312"/>
          <w:b/>
          <w:color w:val="000000" w:themeColor="text1"/>
          <w:sz w:val="24"/>
          <w:szCs w:val="24"/>
          <w:highlight w:val="none"/>
          <w14:textFill>
            <w14:solidFill>
              <w14:schemeClr w14:val="tx1"/>
            </w14:solidFill>
          </w14:textFill>
        </w:rPr>
        <w:t>调整。</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eastAsia="仿宋_GB2312"/>
          <w:b/>
          <w:color w:val="000000" w:themeColor="text1"/>
          <w:sz w:val="24"/>
          <w:szCs w:val="24"/>
          <w:highlight w:val="none"/>
          <w14:textFill>
            <w14:solidFill>
              <w14:schemeClr w14:val="tx1"/>
            </w14:solidFill>
          </w14:textFill>
        </w:rPr>
        <w:t>量</w:t>
      </w:r>
      <w:r>
        <w:rPr>
          <w:rFonts w:eastAsia="仿宋_GB2312"/>
          <w:b/>
          <w:color w:val="000000" w:themeColor="text1"/>
          <w:sz w:val="24"/>
          <w:szCs w:val="24"/>
          <w:highlight w:val="none"/>
          <w14:textFill>
            <w14:solidFill>
              <w14:schemeClr w14:val="tx1"/>
            </w14:solidFill>
          </w14:textFill>
        </w:rPr>
        <w:t>应由发包人审批，发包人确认需调整的材料单价及数量，作为调整合同价格的依据。</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（2）材料、工程设备价格变化的价款调整按照发包人提供的基准价格，按以下风险范围规定执行:</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①</w:t>
      </w:r>
      <w:r>
        <w:rPr>
          <w:rFonts w:eastAsia="仿宋_GB2312"/>
          <w:b/>
          <w:color w:val="000000" w:themeColor="text1"/>
          <w:sz w:val="24"/>
          <w:szCs w:val="24"/>
          <w:highlight w:val="none"/>
          <w14:textFill>
            <w14:solidFill>
              <w14:schemeClr w14:val="tx1"/>
            </w14:solidFill>
          </w14:textFill>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②</w:t>
      </w:r>
      <w:r>
        <w:rPr>
          <w:rFonts w:eastAsia="仿宋_GB2312"/>
          <w:b/>
          <w:color w:val="000000" w:themeColor="text1"/>
          <w:sz w:val="24"/>
          <w:szCs w:val="24"/>
          <w:highlight w:val="none"/>
          <w14:textFill>
            <w14:solidFill>
              <w14:schemeClr w14:val="tx1"/>
            </w14:solidFill>
          </w14:textFill>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③</w:t>
      </w:r>
      <w:r>
        <w:rPr>
          <w:rFonts w:eastAsia="仿宋_GB2312"/>
          <w:b/>
          <w:color w:val="000000" w:themeColor="text1"/>
          <w:sz w:val="24"/>
          <w:szCs w:val="24"/>
          <w:highlight w:val="none"/>
          <w14:textFill>
            <w14:solidFill>
              <w14:schemeClr w14:val="tx1"/>
            </w14:solidFill>
          </w14:textFill>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④</w:t>
      </w:r>
      <w:r>
        <w:rPr>
          <w:rFonts w:eastAsia="仿宋_GB2312"/>
          <w:b/>
          <w:color w:val="000000" w:themeColor="text1"/>
          <w:sz w:val="24"/>
          <w:szCs w:val="24"/>
          <w:highlight w:val="none"/>
          <w14:textFill>
            <w14:solidFill>
              <w14:schemeClr w14:val="tx1"/>
            </w14:solidFill>
          </w14:textFill>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841" w:name="OLE_LINK3"/>
      <w:r>
        <w:rPr>
          <w:rFonts w:eastAsia="仿宋_GB2312"/>
          <w:b/>
          <w:color w:val="000000" w:themeColor="text1"/>
          <w:sz w:val="24"/>
          <w:szCs w:val="24"/>
          <w:highlight w:val="none"/>
          <w14:textFill>
            <w14:solidFill>
              <w14:schemeClr w14:val="tx1"/>
            </w14:solidFill>
          </w14:textFill>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（3）施工机械台班单价或施工机械使用费发生变化超过省级或行业建设主管部门或其授权的工程造价管理机构规定的范围时，按规定调整合同价格。</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第3种方式：专用合同条款约定的其他方式。</w:t>
      </w:r>
    </w:p>
    <w:p>
      <w:pPr>
        <w:pStyle w:val="5"/>
        <w:ind w:firstLine="482"/>
        <w:textAlignment w:val="baseline"/>
        <w:rPr>
          <w:color w:val="000000" w:themeColor="text1"/>
          <w:highlight w:val="none"/>
          <w14:textFill>
            <w14:solidFill>
              <w14:schemeClr w14:val="tx1"/>
            </w14:solidFill>
          </w14:textFill>
        </w:rPr>
      </w:pPr>
      <w:bookmarkStart w:id="842" w:name="_Toc31919"/>
      <w:bookmarkStart w:id="843" w:name="_Toc11940"/>
      <w:bookmarkStart w:id="844" w:name="_Toc351203579"/>
      <w:bookmarkStart w:id="845" w:name="_Toc12192"/>
      <w:bookmarkStart w:id="846" w:name="_Toc22314"/>
      <w:bookmarkStart w:id="847" w:name="_Toc25976"/>
      <w:bookmarkStart w:id="848" w:name="_Toc77512806"/>
      <w:bookmarkStart w:id="849" w:name="_Toc24259"/>
      <w:r>
        <w:rPr>
          <w:color w:val="000000" w:themeColor="text1"/>
          <w:highlight w:val="none"/>
          <w14:textFill>
            <w14:solidFill>
              <w14:schemeClr w14:val="tx1"/>
            </w14:solidFill>
          </w14:textFill>
        </w:rPr>
        <w:t>11.2法律变化引起的调整</w:t>
      </w:r>
      <w:bookmarkEnd w:id="842"/>
      <w:bookmarkEnd w:id="843"/>
      <w:bookmarkEnd w:id="844"/>
      <w:bookmarkEnd w:id="845"/>
      <w:bookmarkEnd w:id="846"/>
      <w:bookmarkEnd w:id="847"/>
      <w:bookmarkEnd w:id="848"/>
      <w:bookmarkEnd w:id="849"/>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基准日</w:t>
      </w:r>
      <w:r>
        <w:rPr>
          <w:rFonts w:hint="eastAsia" w:eastAsia="仿宋_GB2312"/>
          <w:b/>
          <w:color w:val="000000" w:themeColor="text1"/>
          <w:sz w:val="24"/>
          <w:szCs w:val="24"/>
          <w:highlight w:val="none"/>
          <w14:textFill>
            <w14:solidFill>
              <w14:schemeClr w14:val="tx1"/>
            </w14:solidFill>
          </w14:textFill>
        </w:rPr>
        <w:t>期</w:t>
      </w:r>
      <w:r>
        <w:rPr>
          <w:rFonts w:eastAsia="仿宋_GB2312"/>
          <w:b/>
          <w:color w:val="000000" w:themeColor="text1"/>
          <w:sz w:val="24"/>
          <w:szCs w:val="24"/>
          <w:highlight w:val="none"/>
          <w14:textFill>
            <w14:solidFill>
              <w14:schemeClr w14:val="tx1"/>
            </w14:solidFill>
          </w14:textFill>
        </w:rPr>
        <w:t>后，法律变化</w:t>
      </w:r>
      <w:r>
        <w:rPr>
          <w:rFonts w:hint="eastAsia" w:eastAsia="仿宋_GB2312"/>
          <w:b/>
          <w:color w:val="000000" w:themeColor="text1"/>
          <w:sz w:val="24"/>
          <w:szCs w:val="24"/>
          <w:highlight w:val="none"/>
          <w14:textFill>
            <w14:solidFill>
              <w14:schemeClr w14:val="tx1"/>
            </w14:solidFill>
          </w14:textFill>
        </w:rPr>
        <w:t>导致承包人在合同履行过程中所需要的费用发生除第11.1款〔市场价格波动引起的调整〕约定以外的增加时，由发包人承担由此增加的费用；减少时，应从合同价格中予以扣减。</w:t>
      </w:r>
      <w:r>
        <w:rPr>
          <w:rFonts w:eastAsia="仿宋_GB2312"/>
          <w:b/>
          <w:color w:val="000000" w:themeColor="text1"/>
          <w:sz w:val="24"/>
          <w:szCs w:val="24"/>
          <w:highlight w:val="none"/>
          <w14:textFill>
            <w14:solidFill>
              <w14:schemeClr w14:val="tx1"/>
            </w14:solidFill>
          </w14:textFill>
        </w:rPr>
        <w:t>基准日</w:t>
      </w:r>
      <w:r>
        <w:rPr>
          <w:rFonts w:hint="eastAsia" w:eastAsia="仿宋_GB2312"/>
          <w:b/>
          <w:color w:val="000000" w:themeColor="text1"/>
          <w:sz w:val="24"/>
          <w:szCs w:val="24"/>
          <w:highlight w:val="none"/>
          <w14:textFill>
            <w14:solidFill>
              <w14:schemeClr w14:val="tx1"/>
            </w14:solidFill>
          </w14:textFill>
        </w:rPr>
        <w:t>期</w:t>
      </w:r>
      <w:r>
        <w:rPr>
          <w:rFonts w:eastAsia="仿宋_GB2312"/>
          <w:b/>
          <w:color w:val="000000" w:themeColor="text1"/>
          <w:sz w:val="24"/>
          <w:szCs w:val="24"/>
          <w:highlight w:val="none"/>
          <w14:textFill>
            <w14:solidFill>
              <w14:schemeClr w14:val="tx1"/>
            </w14:solidFill>
          </w14:textFill>
        </w:rPr>
        <w:t>后，</w:t>
      </w:r>
      <w:r>
        <w:rPr>
          <w:rFonts w:hint="eastAsia" w:eastAsia="仿宋_GB2312"/>
          <w:b/>
          <w:color w:val="000000" w:themeColor="text1"/>
          <w:sz w:val="24"/>
          <w:szCs w:val="24"/>
          <w:highlight w:val="none"/>
          <w14:textFill>
            <w14:solidFill>
              <w14:schemeClr w14:val="tx1"/>
            </w14:solidFill>
          </w14:textFill>
        </w:rPr>
        <w:t>因</w:t>
      </w:r>
      <w:r>
        <w:rPr>
          <w:rFonts w:eastAsia="仿宋_GB2312"/>
          <w:b/>
          <w:color w:val="000000" w:themeColor="text1"/>
          <w:sz w:val="24"/>
          <w:szCs w:val="24"/>
          <w:highlight w:val="none"/>
          <w14:textFill>
            <w14:solidFill>
              <w14:schemeClr w14:val="tx1"/>
            </w14:solidFill>
          </w14:textFill>
        </w:rPr>
        <w:t>法律变化</w:t>
      </w:r>
      <w:r>
        <w:rPr>
          <w:rFonts w:hint="eastAsia" w:eastAsia="仿宋_GB2312"/>
          <w:b/>
          <w:color w:val="000000" w:themeColor="text1"/>
          <w:sz w:val="24"/>
          <w:szCs w:val="24"/>
          <w:highlight w:val="none"/>
          <w14:textFill>
            <w14:solidFill>
              <w14:schemeClr w14:val="tx1"/>
            </w14:solidFill>
          </w14:textFill>
        </w:rPr>
        <w:t>造成工期延误时，工期应予以顺延。</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因法律变化引起的合同价格和工期调整，合同当事人无法达成一致的，由总监理工程师按第4.4款〔商定或确定〕的约定处理。</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因承包人原因造成工期延误，在工期延误期间出现法律变化的，由此增加的费用和（或）延误的工期由承包人承担。</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850" w:name="_Toc351203580"/>
      <w:bookmarkStart w:id="851" w:name="_Toc12857"/>
      <w:bookmarkStart w:id="852" w:name="_Toc77512807"/>
      <w:bookmarkStart w:id="853" w:name="_Toc5632"/>
      <w:bookmarkStart w:id="854" w:name="_Toc32466"/>
      <w:bookmarkStart w:id="855" w:name="_Toc28623"/>
      <w:bookmarkStart w:id="856" w:name="_Toc10763"/>
      <w:bookmarkStart w:id="857" w:name="_Toc296346597"/>
      <w:bookmarkStart w:id="858" w:name="_Toc296503096"/>
      <w:r>
        <w:rPr>
          <w:rFonts w:eastAsia="黑体"/>
          <w:b/>
          <w:bCs/>
          <w:color w:val="000000" w:themeColor="text1"/>
          <w:sz w:val="24"/>
          <w:szCs w:val="24"/>
          <w:highlight w:val="none"/>
          <w14:textFill>
            <w14:solidFill>
              <w14:schemeClr w14:val="tx1"/>
            </w14:solidFill>
          </w14:textFill>
        </w:rPr>
        <w:t>12. 合同价格、计量与支付</w:t>
      </w:r>
      <w:bookmarkEnd w:id="850"/>
      <w:bookmarkEnd w:id="851"/>
      <w:bookmarkEnd w:id="852"/>
      <w:bookmarkEnd w:id="853"/>
      <w:bookmarkEnd w:id="854"/>
      <w:bookmarkEnd w:id="855"/>
      <w:bookmarkEnd w:id="856"/>
    </w:p>
    <w:p>
      <w:pPr>
        <w:pStyle w:val="5"/>
        <w:ind w:firstLine="482"/>
        <w:textAlignment w:val="baseline"/>
        <w:rPr>
          <w:color w:val="000000" w:themeColor="text1"/>
          <w:highlight w:val="none"/>
          <w14:textFill>
            <w14:solidFill>
              <w14:schemeClr w14:val="tx1"/>
            </w14:solidFill>
          </w14:textFill>
        </w:rPr>
      </w:pPr>
      <w:bookmarkStart w:id="859" w:name="_Toc20519"/>
      <w:bookmarkStart w:id="860" w:name="_Toc77512808"/>
      <w:bookmarkStart w:id="861" w:name="_Toc9466"/>
      <w:bookmarkStart w:id="862" w:name="_Toc22179"/>
      <w:bookmarkStart w:id="863" w:name="_Toc21486"/>
      <w:bookmarkStart w:id="864" w:name="_Toc4722"/>
      <w:bookmarkStart w:id="865" w:name="_Toc17395"/>
      <w:bookmarkStart w:id="866" w:name="_Toc351203581"/>
      <w:r>
        <w:rPr>
          <w:color w:val="000000" w:themeColor="text1"/>
          <w:highlight w:val="none"/>
          <w14:textFill>
            <w14:solidFill>
              <w14:schemeClr w14:val="tx1"/>
            </w14:solidFill>
          </w14:textFill>
        </w:rPr>
        <w:t>12.1 合同价</w:t>
      </w:r>
      <w:bookmarkEnd w:id="857"/>
      <w:bookmarkEnd w:id="858"/>
      <w:r>
        <w:rPr>
          <w:color w:val="000000" w:themeColor="text1"/>
          <w:highlight w:val="none"/>
          <w14:textFill>
            <w14:solidFill>
              <w14:schemeClr w14:val="tx1"/>
            </w14:solidFill>
          </w14:textFill>
        </w:rPr>
        <w:t>格形式</w:t>
      </w:r>
      <w:bookmarkEnd w:id="859"/>
      <w:bookmarkEnd w:id="860"/>
      <w:bookmarkEnd w:id="861"/>
      <w:bookmarkEnd w:id="862"/>
      <w:bookmarkEnd w:id="863"/>
      <w:bookmarkEnd w:id="864"/>
      <w:bookmarkEnd w:id="865"/>
      <w:bookmarkEnd w:id="86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发包人和承包人应在合同协议书中</w:t>
      </w:r>
      <w:r>
        <w:rPr>
          <w:rFonts w:hint="eastAsia" w:eastAsia="仿宋_GB2312"/>
          <w:b/>
          <w:color w:val="000000" w:themeColor="text1"/>
          <w:kern w:val="0"/>
          <w:sz w:val="24"/>
          <w:szCs w:val="24"/>
          <w:highlight w:val="none"/>
          <w14:textFill>
            <w14:solidFill>
              <w14:schemeClr w14:val="tx1"/>
            </w14:solidFill>
          </w14:textFill>
        </w:rPr>
        <w:t>选择</w:t>
      </w:r>
      <w:r>
        <w:rPr>
          <w:rFonts w:eastAsia="仿宋_GB2312"/>
          <w:b/>
          <w:color w:val="000000" w:themeColor="text1"/>
          <w:kern w:val="0"/>
          <w:sz w:val="24"/>
          <w:szCs w:val="24"/>
          <w:highlight w:val="none"/>
          <w14:textFill>
            <w14:solidFill>
              <w14:schemeClr w14:val="tx1"/>
            </w14:solidFill>
          </w14:textFill>
        </w:rPr>
        <w:t xml:space="preserve">下列一种合同价格形式：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单价合同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单价合同是指合同当事人约定以工程量清单及其综合单价进行合同价格计算、调整和确认的建设工程施工合同，</w:t>
      </w:r>
      <w:r>
        <w:rPr>
          <w:rFonts w:eastAsia="仿宋_GB2312"/>
          <w:b/>
          <w:color w:val="000000" w:themeColor="text1"/>
          <w:sz w:val="24"/>
          <w:szCs w:val="24"/>
          <w:highlight w:val="none"/>
          <w14:textFill>
            <w14:solidFill>
              <w14:schemeClr w14:val="tx1"/>
            </w14:solidFill>
          </w14:textFill>
        </w:rPr>
        <w:t>在约定的范围内合同单价不作调整</w:t>
      </w:r>
      <w:r>
        <w:rPr>
          <w:rFonts w:eastAsia="仿宋_GB2312"/>
          <w:b/>
          <w:color w:val="000000" w:themeColor="text1"/>
          <w:kern w:val="0"/>
          <w:sz w:val="24"/>
          <w:szCs w:val="24"/>
          <w:highlight w:val="none"/>
          <w14:textFill>
            <w14:solidFill>
              <w14:schemeClr w14:val="tx1"/>
            </w14:solidFill>
          </w14:textFill>
        </w:rPr>
        <w:t>。合同当事人应在专用合同条款中约定综合单价包含的风险范围和风险费用的计算方法</w:t>
      </w:r>
      <w:r>
        <w:rPr>
          <w:rFonts w:eastAsia="仿宋_GB2312"/>
          <w:b/>
          <w:color w:val="000000" w:themeColor="text1"/>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并约定风险范围以外的合同价格的调整方法，其中因市场价格波动引起的调整按第11.1款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市场价格波动引起的调整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总价合同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总价合同是指合同当事人约定以施工图、已标价工程量清单或预算书及有关条件进行合同价格计算、调整和确认的建设工程施工合同，</w:t>
      </w:r>
      <w:r>
        <w:rPr>
          <w:rFonts w:eastAsia="仿宋_GB2312"/>
          <w:b/>
          <w:color w:val="000000" w:themeColor="text1"/>
          <w:sz w:val="24"/>
          <w:szCs w:val="24"/>
          <w:highlight w:val="none"/>
          <w14:textFill>
            <w14:solidFill>
              <w14:schemeClr w14:val="tx1"/>
            </w14:solidFill>
          </w14:textFill>
        </w:rPr>
        <w:t>在约定的范围内合同总价不作调整</w:t>
      </w:r>
      <w:r>
        <w:rPr>
          <w:rFonts w:eastAsia="仿宋_GB2312"/>
          <w:b/>
          <w:color w:val="000000" w:themeColor="text1"/>
          <w:kern w:val="0"/>
          <w:sz w:val="24"/>
          <w:szCs w:val="24"/>
          <w:highlight w:val="none"/>
          <w14:textFill>
            <w14:solidFill>
              <w14:schemeClr w14:val="tx1"/>
            </w14:solidFill>
          </w14:textFill>
        </w:rPr>
        <w:t>。合同当事人应在专用合同条款中约定总价包含的风险范围和风险费用的计算方法，并约定风险范围以外的合同价格的调整方法，其中因市场价格波动引起的调整按第11.1款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市场价格波动引起的调整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、因法律变化引起的调整按第11.2款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法律变化引起的调整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其它价格形式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合同当事人可在专用合同条款中约定其他合同价格形式。</w:t>
      </w:r>
    </w:p>
    <w:p>
      <w:pPr>
        <w:pStyle w:val="5"/>
        <w:ind w:firstLine="482"/>
        <w:textAlignment w:val="baseline"/>
        <w:rPr>
          <w:color w:val="000000" w:themeColor="text1"/>
          <w:highlight w:val="none"/>
          <w14:textFill>
            <w14:solidFill>
              <w14:schemeClr w14:val="tx1"/>
            </w14:solidFill>
          </w14:textFill>
        </w:rPr>
      </w:pPr>
      <w:bookmarkStart w:id="867" w:name="_Toc296346598"/>
      <w:bookmarkStart w:id="868" w:name="_Toc296503097"/>
      <w:bookmarkStart w:id="869" w:name="_Toc77512809"/>
      <w:bookmarkStart w:id="870" w:name="_Toc28263"/>
      <w:bookmarkStart w:id="871" w:name="_Toc19031"/>
      <w:bookmarkStart w:id="872" w:name="_Toc4517"/>
      <w:bookmarkStart w:id="873" w:name="_Toc20776"/>
      <w:bookmarkStart w:id="874" w:name="_Toc21093"/>
      <w:bookmarkStart w:id="875" w:name="_Toc2426"/>
      <w:bookmarkStart w:id="876" w:name="_Toc351203582"/>
      <w:r>
        <w:rPr>
          <w:color w:val="000000" w:themeColor="text1"/>
          <w:highlight w:val="none"/>
          <w14:textFill>
            <w14:solidFill>
              <w14:schemeClr w14:val="tx1"/>
            </w14:solidFill>
          </w14:textFill>
        </w:rPr>
        <w:t>12.2预</w:t>
      </w:r>
      <w:bookmarkEnd w:id="867"/>
      <w:bookmarkEnd w:id="868"/>
      <w:r>
        <w:rPr>
          <w:color w:val="000000" w:themeColor="text1"/>
          <w:highlight w:val="none"/>
          <w14:textFill>
            <w14:solidFill>
              <w14:schemeClr w14:val="tx1"/>
            </w14:solidFill>
          </w14:textFill>
        </w:rPr>
        <w:t>付款</w:t>
      </w:r>
      <w:bookmarkEnd w:id="869"/>
      <w:bookmarkEnd w:id="870"/>
      <w:bookmarkEnd w:id="871"/>
      <w:bookmarkEnd w:id="872"/>
      <w:bookmarkEnd w:id="873"/>
      <w:bookmarkEnd w:id="874"/>
      <w:bookmarkEnd w:id="875"/>
      <w:bookmarkEnd w:id="87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12.2.</w:t>
      </w:r>
      <w:r>
        <w:rPr>
          <w:rFonts w:eastAsia="仿宋_GB2312"/>
          <w:b/>
          <w:color w:val="000000" w:themeColor="text1"/>
          <w:kern w:val="0"/>
          <w:sz w:val="24"/>
          <w:szCs w:val="24"/>
          <w:highlight w:val="none"/>
          <w14:textFill>
            <w14:solidFill>
              <w14:schemeClr w14:val="tx1"/>
            </w14:solidFill>
          </w14:textFill>
        </w:rPr>
        <w:t>1预付款的支付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除专用合同条款另有约定外，预付款在进度付款中同比例扣回。</w:t>
      </w:r>
      <w:bookmarkEnd w:id="841"/>
      <w:r>
        <w:rPr>
          <w:rFonts w:eastAsia="仿宋_GB2312"/>
          <w:b/>
          <w:color w:val="000000" w:themeColor="text1"/>
          <w:kern w:val="0"/>
          <w:sz w:val="24"/>
          <w:szCs w:val="24"/>
          <w:highlight w:val="none"/>
          <w14:textFill>
            <w14:solidFill>
              <w14:schemeClr w14:val="tx1"/>
            </w14:solidFill>
          </w14:textFill>
        </w:rPr>
        <w:t>在颁发工程接收证书前，提前解除合同的，尚未扣完的预付款应与合同价款一并结算。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发包人逾期支付预付款超过7天的，承包人有权向发包人发出要求预付的催告通知，发包人收到通知后7天内仍未支付的，承包人有权暂停施工，并按第16.1.1项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执行。</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12.2.2 预付款担保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发包人要求承包人提供预付款担保的</w:t>
      </w:r>
      <w:r>
        <w:rPr>
          <w:rFonts w:eastAsia="仿宋_GB2312"/>
          <w:b/>
          <w:color w:val="000000" w:themeColor="text1"/>
          <w:kern w:val="0"/>
          <w:sz w:val="24"/>
          <w:szCs w:val="24"/>
          <w:highlight w:val="none"/>
          <w14:textFill>
            <w14:solidFill>
              <w14:schemeClr w14:val="tx1"/>
            </w14:solidFill>
          </w14:textFill>
        </w:rPr>
        <w:t>，承包人应在发包人支付预付款7天前提供预付款担保</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专用合同条款另有约定</w:t>
      </w:r>
      <w:r>
        <w:rPr>
          <w:rFonts w:hint="eastAsia" w:eastAsia="仿宋_GB2312"/>
          <w:b/>
          <w:color w:val="000000" w:themeColor="text1"/>
          <w:kern w:val="0"/>
          <w:sz w:val="24"/>
          <w:szCs w:val="24"/>
          <w:highlight w:val="none"/>
          <w14:textFill>
            <w14:solidFill>
              <w14:schemeClr w14:val="tx1"/>
            </w14:solidFill>
          </w14:textFill>
        </w:rPr>
        <w:t>除</w:t>
      </w:r>
      <w:r>
        <w:rPr>
          <w:rFonts w:eastAsia="仿宋_GB2312"/>
          <w:b/>
          <w:color w:val="000000" w:themeColor="text1"/>
          <w:kern w:val="0"/>
          <w:sz w:val="24"/>
          <w:szCs w:val="24"/>
          <w:highlight w:val="none"/>
          <w14:textFill>
            <w14:solidFill>
              <w14:schemeClr w14:val="tx1"/>
            </w14:solidFill>
          </w14:textFill>
        </w:rPr>
        <w:t>外。预付款担保可采用银行保函、担保公司担保等形式，具体由合同当事人在专用合同条款中约定。在预付款完全扣回之前，承包人应保证预付款担保持续有效。</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发包人在工程款中逐期扣回预付款后，预付款担保额度应相应减少，但剩余的预付款担保金额不得低于未被扣回的预付款金额。</w:t>
      </w:r>
    </w:p>
    <w:p>
      <w:pPr>
        <w:pStyle w:val="5"/>
        <w:ind w:firstLine="482"/>
        <w:textAlignment w:val="baseline"/>
        <w:rPr>
          <w:color w:val="000000" w:themeColor="text1"/>
          <w:highlight w:val="none"/>
          <w14:textFill>
            <w14:solidFill>
              <w14:schemeClr w14:val="tx1"/>
            </w14:solidFill>
          </w14:textFill>
        </w:rPr>
      </w:pPr>
      <w:bookmarkStart w:id="877" w:name="_Toc19690"/>
      <w:bookmarkStart w:id="878" w:name="_Toc77512810"/>
      <w:bookmarkStart w:id="879" w:name="_Toc351203583"/>
      <w:bookmarkStart w:id="880" w:name="_Toc7623"/>
      <w:bookmarkStart w:id="881" w:name="_Toc30607"/>
      <w:bookmarkStart w:id="882" w:name="_Toc1688"/>
      <w:bookmarkStart w:id="883" w:name="_Toc19622"/>
      <w:bookmarkStart w:id="884" w:name="_Toc15551"/>
      <w:r>
        <w:rPr>
          <w:color w:val="000000" w:themeColor="text1"/>
          <w:highlight w:val="none"/>
          <w14:textFill>
            <w14:solidFill>
              <w14:schemeClr w14:val="tx1"/>
            </w14:solidFill>
          </w14:textFill>
        </w:rPr>
        <w:t>12.3计量</w:t>
      </w:r>
      <w:bookmarkEnd w:id="877"/>
      <w:bookmarkEnd w:id="878"/>
      <w:bookmarkEnd w:id="879"/>
      <w:bookmarkEnd w:id="880"/>
      <w:bookmarkEnd w:id="881"/>
      <w:bookmarkEnd w:id="882"/>
      <w:bookmarkEnd w:id="883"/>
      <w:bookmarkEnd w:id="88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12.3.1 计量原则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工程量计量按照合同约定的工程量计算规则、图纸及变更指示</w:t>
      </w:r>
      <w:r>
        <w:rPr>
          <w:rFonts w:hint="eastAsia" w:eastAsia="仿宋_GB2312"/>
          <w:b/>
          <w:color w:val="000000" w:themeColor="text1"/>
          <w:kern w:val="0"/>
          <w:sz w:val="24"/>
          <w:szCs w:val="24"/>
          <w:highlight w:val="none"/>
          <w14:textFill>
            <w14:solidFill>
              <w14:schemeClr w14:val="tx1"/>
            </w14:solidFill>
          </w14:textFill>
        </w:rPr>
        <w:t>等</w:t>
      </w:r>
      <w:r>
        <w:rPr>
          <w:rFonts w:eastAsia="仿宋_GB2312"/>
          <w:b/>
          <w:color w:val="000000" w:themeColor="text1"/>
          <w:kern w:val="0"/>
          <w:sz w:val="24"/>
          <w:szCs w:val="24"/>
          <w:highlight w:val="none"/>
          <w14:textFill>
            <w14:solidFill>
              <w14:schemeClr w14:val="tx1"/>
            </w14:solidFill>
          </w14:textFill>
        </w:rPr>
        <w:t>进行计量。工程量计算规则应以相关的国家标准、行业标准</w:t>
      </w:r>
      <w:r>
        <w:rPr>
          <w:rFonts w:hint="eastAsia" w:eastAsia="仿宋_GB2312"/>
          <w:b/>
          <w:color w:val="000000" w:themeColor="text1"/>
          <w:kern w:val="0"/>
          <w:sz w:val="24"/>
          <w:szCs w:val="24"/>
          <w:highlight w:val="none"/>
          <w14:textFill>
            <w14:solidFill>
              <w14:schemeClr w14:val="tx1"/>
            </w14:solidFill>
          </w14:textFill>
        </w:rPr>
        <w:t>等</w:t>
      </w:r>
      <w:r>
        <w:rPr>
          <w:rFonts w:eastAsia="仿宋_GB2312"/>
          <w:b/>
          <w:color w:val="000000" w:themeColor="text1"/>
          <w:kern w:val="0"/>
          <w:sz w:val="24"/>
          <w:szCs w:val="24"/>
          <w:highlight w:val="none"/>
          <w14:textFill>
            <w14:solidFill>
              <w14:schemeClr w14:val="tx1"/>
            </w14:solidFill>
          </w14:textFill>
        </w:rPr>
        <w:t>为依据，由合同当事人在专用合同条款中约定。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12.3.2 计量周期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除专用合同条款另有约定外，工程量的计量按月进行。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12.3.3 单价合同的计量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除专用合同条款另有约定外，单价合同的计量按照本项约定执行：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（1）承包人应于每月25日向监理人报送上月20日至当月19日已完成的工程量报告，并附具进度付款申请单、已完成工程量报表和有关资料。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（3）监理人未在收到承包人提交的工程量报表后的7天内完成审核的，承包人报送的工程量报告中的工程量视为承包人实际完成的工程量，据此计算工程价款。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12.3.4 总价合同的计量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除专用合同条款另有约定外，按</w:t>
      </w:r>
      <w:r>
        <w:rPr>
          <w:rFonts w:hint="eastAsia" w:eastAsia="仿宋_GB2312"/>
          <w:b/>
          <w:color w:val="000000" w:themeColor="text1"/>
          <w:kern w:val="0"/>
          <w:sz w:val="24"/>
          <w:szCs w:val="24"/>
          <w:highlight w:val="none"/>
          <w14:textFill>
            <w14:solidFill>
              <w14:schemeClr w14:val="tx1"/>
            </w14:solidFill>
          </w14:textFill>
        </w:rPr>
        <w:t>月计量支付</w:t>
      </w:r>
      <w:r>
        <w:rPr>
          <w:rFonts w:eastAsia="仿宋_GB2312"/>
          <w:b/>
          <w:color w:val="000000" w:themeColor="text1"/>
          <w:kern w:val="0"/>
          <w:sz w:val="24"/>
          <w:szCs w:val="24"/>
          <w:highlight w:val="none"/>
          <w14:textFill>
            <w14:solidFill>
              <w14:schemeClr w14:val="tx1"/>
            </w14:solidFill>
          </w14:textFill>
        </w:rPr>
        <w:t>的总价合同，按照本项约定执行：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（1）承包人应于每月25日向监理人报送上月20日至当月19日已完成的工程量报告，并附具进度付款申请单、已完成工程量报表和有关资料。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（3）监理人未在收到承包人提交的工程量报表后的7天内完成复核的，承包人提交的工程量报告中的工程量视为承包人实际完成的工程量。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12.3.5 总价合同采用支付分解表计量支付的，可以按照第12.3.4项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总价合同的计量</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约定进行计量，但合同价款按照支付分解表进行支付。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12.3.6 其他价格形式合同的计量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合同当事人可在专用合同条款中约定其他价格形式合同的计量方式和程序。</w:t>
      </w:r>
    </w:p>
    <w:p>
      <w:pPr>
        <w:pStyle w:val="5"/>
        <w:ind w:firstLine="482"/>
        <w:textAlignment w:val="baseline"/>
        <w:rPr>
          <w:color w:val="000000" w:themeColor="text1"/>
          <w:highlight w:val="none"/>
          <w14:textFill>
            <w14:solidFill>
              <w14:schemeClr w14:val="tx1"/>
            </w14:solidFill>
          </w14:textFill>
        </w:rPr>
      </w:pPr>
      <w:bookmarkStart w:id="885" w:name="_Toc296503101"/>
      <w:bookmarkStart w:id="886" w:name="_Toc296346602"/>
      <w:bookmarkStart w:id="887" w:name="_Toc12091"/>
      <w:bookmarkStart w:id="888" w:name="_Toc351203584"/>
      <w:bookmarkStart w:id="889" w:name="_Toc4001"/>
      <w:bookmarkStart w:id="890" w:name="_Toc10133"/>
      <w:bookmarkStart w:id="891" w:name="_Toc5123"/>
      <w:bookmarkStart w:id="892" w:name="_Toc26575"/>
      <w:bookmarkStart w:id="893" w:name="_Toc77512811"/>
      <w:bookmarkStart w:id="894" w:name="_Toc29364"/>
      <w:r>
        <w:rPr>
          <w:color w:val="000000" w:themeColor="text1"/>
          <w:highlight w:val="none"/>
          <w14:textFill>
            <w14:solidFill>
              <w14:schemeClr w14:val="tx1"/>
            </w14:solidFill>
          </w14:textFill>
        </w:rPr>
        <w:t>12.4工程进度款支</w:t>
      </w:r>
      <w:bookmarkEnd w:id="885"/>
      <w:bookmarkEnd w:id="886"/>
      <w:r>
        <w:rPr>
          <w:color w:val="000000" w:themeColor="text1"/>
          <w:highlight w:val="none"/>
          <w14:textFill>
            <w14:solidFill>
              <w14:schemeClr w14:val="tx1"/>
            </w14:solidFill>
          </w14:textFill>
        </w:rPr>
        <w:t>付</w:t>
      </w:r>
      <w:bookmarkEnd w:id="887"/>
      <w:bookmarkEnd w:id="888"/>
      <w:bookmarkEnd w:id="889"/>
      <w:bookmarkEnd w:id="890"/>
      <w:bookmarkEnd w:id="891"/>
      <w:bookmarkEnd w:id="892"/>
      <w:bookmarkEnd w:id="893"/>
      <w:bookmarkEnd w:id="89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895" w:name="_Toc17431"/>
      <w:r>
        <w:rPr>
          <w:rFonts w:eastAsia="仿宋_GB2312"/>
          <w:b/>
          <w:color w:val="000000" w:themeColor="text1"/>
          <w:kern w:val="0"/>
          <w:sz w:val="24"/>
          <w:szCs w:val="24"/>
          <w:highlight w:val="none"/>
          <w14:textFill>
            <w14:solidFill>
              <w14:schemeClr w14:val="tx1"/>
            </w14:solidFill>
          </w14:textFill>
        </w:rPr>
        <w:t>12.4.1 付款周期</w:t>
      </w:r>
      <w:bookmarkEnd w:id="89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除专用合同条款另有约定外，付款周期应按照第12.3.2</w:t>
      </w:r>
      <w:r>
        <w:rPr>
          <w:rFonts w:hint="eastAsia" w:eastAsia="仿宋_GB2312"/>
          <w:b/>
          <w:color w:val="000000" w:themeColor="text1"/>
          <w:kern w:val="0"/>
          <w:sz w:val="24"/>
          <w:szCs w:val="24"/>
          <w:highlight w:val="none"/>
          <w14:textFill>
            <w14:solidFill>
              <w14:schemeClr w14:val="tx1"/>
            </w14:solidFill>
          </w14:textFill>
        </w:rPr>
        <w:t>项〔</w:t>
      </w:r>
      <w:r>
        <w:rPr>
          <w:rFonts w:eastAsia="仿宋_GB2312"/>
          <w:b/>
          <w:color w:val="000000" w:themeColor="text1"/>
          <w:kern w:val="0"/>
          <w:sz w:val="24"/>
          <w:szCs w:val="24"/>
          <w:highlight w:val="none"/>
          <w14:textFill>
            <w14:solidFill>
              <w14:schemeClr w14:val="tx1"/>
            </w14:solidFill>
          </w14:textFill>
        </w:rPr>
        <w:t>计量周期</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的约定与计量周期保持一致。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12.4</w:t>
      </w:r>
      <w:r>
        <w:rPr>
          <w:rFonts w:eastAsia="仿宋_GB2312"/>
          <w:b/>
          <w:color w:val="000000" w:themeColor="text1"/>
          <w:kern w:val="0"/>
          <w:sz w:val="24"/>
          <w:szCs w:val="24"/>
          <w:highlight w:val="none"/>
          <w14:textFill>
            <w14:solidFill>
              <w14:schemeClr w14:val="tx1"/>
            </w14:solidFill>
          </w14:textFill>
        </w:rPr>
        <w:t>.2 进度付款申请单的编制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除专用合同条款另有约定外，进度付款申请单应包括下列内容：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（1）截至本次付款周期已完成工作对应的金额；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（2）根据第10条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应增加和扣减的变更金额；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（3）根据第12.2款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预付款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约定应支付的预付款和扣减的返还预付款；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（4）根据第15.3款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质量保证金</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约定应扣减的质量保证金；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（5）根据第19条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索赔</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应增加和扣减的索赔金额；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（6）对已签发的进度款支付证书中出现错误的修正，应在本次进度付款中支付或扣除的金额；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（7）根据合同约定应增加和扣减的其他金额。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896" w:name="_Toc10630"/>
      <w:r>
        <w:rPr>
          <w:rFonts w:eastAsia="仿宋_GB2312"/>
          <w:b/>
          <w:color w:val="000000" w:themeColor="text1"/>
          <w:kern w:val="0"/>
          <w:sz w:val="24"/>
          <w:szCs w:val="24"/>
          <w:highlight w:val="none"/>
          <w14:textFill>
            <w14:solidFill>
              <w14:schemeClr w14:val="tx1"/>
            </w14:solidFill>
          </w14:textFill>
        </w:rPr>
        <w:t>12.4.3 进度付款申请单的提交</w:t>
      </w:r>
      <w:bookmarkEnd w:id="89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（1）单价合同进度付款申请单的提交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单价合同的进度付款申请单，按照第12.3.3项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单价合同的计量</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约定的时间按月向监理人提交，并附上已完成工程量报表和有关资料。单价合同中的总价项目按月进行支付分解，并汇总列入当期进度付款申请单。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（2）总价合同进度付款申请单的提交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总价合同按</w:t>
      </w:r>
      <w:r>
        <w:rPr>
          <w:rFonts w:hint="eastAsia" w:eastAsia="仿宋_GB2312"/>
          <w:b/>
          <w:color w:val="000000" w:themeColor="text1"/>
          <w:kern w:val="0"/>
          <w:sz w:val="24"/>
          <w:szCs w:val="24"/>
          <w:highlight w:val="none"/>
          <w14:textFill>
            <w14:solidFill>
              <w14:schemeClr w14:val="tx1"/>
            </w14:solidFill>
          </w14:textFill>
        </w:rPr>
        <w:t>月计量支付的</w:t>
      </w:r>
      <w:r>
        <w:rPr>
          <w:rFonts w:eastAsia="仿宋_GB2312"/>
          <w:b/>
          <w:color w:val="000000" w:themeColor="text1"/>
          <w:kern w:val="0"/>
          <w:sz w:val="24"/>
          <w:szCs w:val="24"/>
          <w:highlight w:val="none"/>
          <w14:textFill>
            <w14:solidFill>
              <w14:schemeClr w14:val="tx1"/>
            </w14:solidFill>
          </w14:textFill>
        </w:rPr>
        <w:t>，承包人按照第12.3.4项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总价合同的计量</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约定的时间按月向监理人提交进度付款申请单，并附上已完成工程量报表和有关资料。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总价合同按支付分解表支付的，承包人应按照第12.4.6项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支付分解表</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及第12.4.2项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进度付款申请单的编制</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的约定向监理人提交进度付款申请单。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（3）其他价格形式合同的进度付款申请单的提交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合同当事人可在专用合同条款中约定其他价格形式合同的进度付款申请单的编制和提交程序。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12.4</w:t>
      </w:r>
      <w:r>
        <w:rPr>
          <w:rFonts w:eastAsia="仿宋_GB2312"/>
          <w:b/>
          <w:color w:val="000000" w:themeColor="text1"/>
          <w:kern w:val="0"/>
          <w:sz w:val="24"/>
          <w:szCs w:val="24"/>
          <w:highlight w:val="none"/>
          <w14:textFill>
            <w14:solidFill>
              <w14:schemeClr w14:val="tx1"/>
            </w14:solidFill>
          </w14:textFill>
        </w:rPr>
        <w:t>.4 进度款审核和支付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且未提出异议的，视为已签发进度款支付证书。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（2）除专用合同条款另有约定外，发包人应在进度款支付证书或临时进度款支付证书签发后14天内完成支付，发包人逾期支付进度款的，应按照中国人民银行发布的同期同类贷款基准利率支付违约金。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（3）发包人签发进度款支付证书或临时进度款支付证书，不表明发包人已同意、批准或接受了承包人完成的相应部分的工作。</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12.4.5 进度付款的修正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在对已签发的进度款支付证书进行阶段汇总和复核中发现错误、遗漏或重复的，发包人和承包人均有权提出修正申请。经发包人和承包人同意的修正，应在下期进度付款中支付或扣除。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12.4.6 支付分解表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支付分解表的编制要求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（1）支付分解表中所列的每期付款金额，应为第12.4.2项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进度付款申请单的编制</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第（1）</w:t>
      </w:r>
      <w:r>
        <w:rPr>
          <w:rFonts w:hint="eastAsia" w:eastAsia="仿宋_GB2312"/>
          <w:b/>
          <w:color w:val="000000" w:themeColor="text1"/>
          <w:kern w:val="0"/>
          <w:sz w:val="24"/>
          <w:szCs w:val="24"/>
          <w:highlight w:val="none"/>
          <w14:textFill>
            <w14:solidFill>
              <w14:schemeClr w14:val="tx1"/>
            </w14:solidFill>
          </w14:textFill>
        </w:rPr>
        <w:t>目</w:t>
      </w:r>
      <w:r>
        <w:rPr>
          <w:rFonts w:eastAsia="仿宋_GB2312"/>
          <w:b/>
          <w:color w:val="000000" w:themeColor="text1"/>
          <w:kern w:val="0"/>
          <w:sz w:val="24"/>
          <w:szCs w:val="24"/>
          <w:highlight w:val="none"/>
          <w14:textFill>
            <w14:solidFill>
              <w14:schemeClr w14:val="tx1"/>
            </w14:solidFill>
          </w14:textFill>
        </w:rPr>
        <w:t>的估算金额；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（2）实际进度与施工进度计划不一致的，合同当事人可按照第4.4款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修改支付分解表；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（3）不采用支付分解表的，承包人应向发包人和监理人提交按季度编制的支付估算分解表，用于支付参考。</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总价合同支付分解表的编制与审批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（1）除专用合同条款另有约定外，承包人应根据第7.2款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施工进度计划</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（3）发包人逾期未完成支付分解表</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的，也未及时要求承包人进行修正和提供补充资料的，则承包人提交的支付分解表视为已经获得发包人批准。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单价合同的总价项目支付分解表的编制与审批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5"/>
        <w:ind w:firstLine="482"/>
        <w:textAlignment w:val="baseline"/>
        <w:rPr>
          <w:color w:val="000000" w:themeColor="text1"/>
          <w:highlight w:val="none"/>
          <w14:textFill>
            <w14:solidFill>
              <w14:schemeClr w14:val="tx1"/>
            </w14:solidFill>
          </w14:textFill>
        </w:rPr>
      </w:pPr>
      <w:bookmarkStart w:id="897" w:name="_Toc30053"/>
      <w:bookmarkStart w:id="898" w:name="_Toc351203585"/>
      <w:bookmarkStart w:id="899" w:name="_Toc29081"/>
      <w:bookmarkStart w:id="900" w:name="_Toc3257"/>
      <w:bookmarkStart w:id="901" w:name="_Toc18145"/>
      <w:bookmarkStart w:id="902" w:name="_Toc29004"/>
      <w:bookmarkStart w:id="903" w:name="_Toc77512812"/>
      <w:bookmarkStart w:id="904" w:name="_Toc6969"/>
      <w:r>
        <w:rPr>
          <w:color w:val="000000" w:themeColor="text1"/>
          <w:highlight w:val="none"/>
          <w14:textFill>
            <w14:solidFill>
              <w14:schemeClr w14:val="tx1"/>
            </w14:solidFill>
          </w14:textFill>
        </w:rPr>
        <w:t>12.5支付账户</w:t>
      </w:r>
      <w:bookmarkEnd w:id="897"/>
      <w:bookmarkEnd w:id="898"/>
      <w:bookmarkEnd w:id="899"/>
      <w:bookmarkEnd w:id="900"/>
      <w:bookmarkEnd w:id="901"/>
      <w:bookmarkEnd w:id="902"/>
      <w:bookmarkEnd w:id="903"/>
      <w:bookmarkEnd w:id="90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发包人应将合同价款支付至合同协议书中约定的承包人账户。</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905" w:name="_Toc31997"/>
      <w:bookmarkStart w:id="906" w:name="_Toc31792"/>
      <w:bookmarkStart w:id="907" w:name="_Toc8931"/>
      <w:bookmarkStart w:id="908" w:name="_Toc77512813"/>
      <w:bookmarkStart w:id="909" w:name="_Toc6597"/>
      <w:bookmarkStart w:id="910" w:name="_Toc351203586"/>
      <w:bookmarkStart w:id="911" w:name="_Toc7401"/>
      <w:r>
        <w:rPr>
          <w:rFonts w:eastAsia="黑体"/>
          <w:b/>
          <w:bCs/>
          <w:color w:val="000000" w:themeColor="text1"/>
          <w:sz w:val="24"/>
          <w:szCs w:val="24"/>
          <w:highlight w:val="none"/>
          <w14:textFill>
            <w14:solidFill>
              <w14:schemeClr w14:val="tx1"/>
            </w14:solidFill>
          </w14:textFill>
        </w:rPr>
        <w:t>13. 验收和工程试车</w:t>
      </w:r>
      <w:bookmarkEnd w:id="905"/>
      <w:bookmarkEnd w:id="906"/>
      <w:bookmarkEnd w:id="907"/>
      <w:bookmarkEnd w:id="908"/>
      <w:bookmarkEnd w:id="909"/>
      <w:bookmarkEnd w:id="910"/>
      <w:bookmarkEnd w:id="911"/>
    </w:p>
    <w:p>
      <w:pPr>
        <w:pStyle w:val="5"/>
        <w:ind w:firstLine="482"/>
        <w:textAlignment w:val="baseline"/>
        <w:rPr>
          <w:color w:val="000000" w:themeColor="text1"/>
          <w:highlight w:val="none"/>
          <w14:textFill>
            <w14:solidFill>
              <w14:schemeClr w14:val="tx1"/>
            </w14:solidFill>
          </w14:textFill>
        </w:rPr>
      </w:pPr>
      <w:bookmarkStart w:id="912" w:name="_Toc23862"/>
      <w:bookmarkStart w:id="913" w:name="_Toc351203587"/>
      <w:bookmarkStart w:id="914" w:name="_Toc11356"/>
      <w:bookmarkStart w:id="915" w:name="_Toc13071"/>
      <w:bookmarkStart w:id="916" w:name="_Toc6083"/>
      <w:bookmarkStart w:id="917" w:name="_Toc77512814"/>
      <w:bookmarkStart w:id="918" w:name="_Toc28917"/>
      <w:bookmarkStart w:id="919" w:name="_Toc31920"/>
      <w:r>
        <w:rPr>
          <w:color w:val="000000" w:themeColor="text1"/>
          <w:highlight w:val="none"/>
          <w14:textFill>
            <w14:solidFill>
              <w14:schemeClr w14:val="tx1"/>
            </w14:solidFill>
          </w14:textFill>
        </w:rPr>
        <w:t>13.1分部分项工程验收</w:t>
      </w:r>
      <w:bookmarkEnd w:id="912"/>
      <w:bookmarkEnd w:id="913"/>
      <w:bookmarkEnd w:id="914"/>
      <w:bookmarkEnd w:id="915"/>
      <w:bookmarkEnd w:id="916"/>
      <w:bookmarkEnd w:id="917"/>
      <w:bookmarkEnd w:id="918"/>
      <w:bookmarkEnd w:id="919"/>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13.1.1 分部分项工程质量应符合国家有关工程施工验收规范、标准及合同约定，承包人应按照施工组织设计的要求完成分部分项工程施工。</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13.1.2 除专用合同条款另有约定外，分部分项工程经承包人自检合格并具备验收条件的，承包人应提前48小时通知监理人进行验收。</w:t>
      </w:r>
      <w:r>
        <w:rPr>
          <w:rFonts w:eastAsia="仿宋_GB2312"/>
          <w:b/>
          <w:color w:val="000000" w:themeColor="text1"/>
          <w:kern w:val="0"/>
          <w:sz w:val="24"/>
          <w:szCs w:val="24"/>
          <w:highlight w:val="none"/>
          <w14:textFill>
            <w14:solidFill>
              <w14:schemeClr w14:val="tx1"/>
            </w14:solidFill>
          </w14:textFill>
        </w:rPr>
        <w:t>监理人不能按时进行验收的，应在验收前24小时向承包人提交书面延期要求，但延期不能超过48小时。监理人未按时进行验收，也未提出延期要求的，承包人有权自行验收，监理人应认可验收结果。</w:t>
      </w:r>
      <w:r>
        <w:rPr>
          <w:rFonts w:eastAsia="仿宋_GB2312"/>
          <w:b/>
          <w:color w:val="000000" w:themeColor="text1"/>
          <w:sz w:val="24"/>
          <w:szCs w:val="24"/>
          <w:highlight w:val="none"/>
          <w14:textFill>
            <w14:solidFill>
              <w14:schemeClr w14:val="tx1"/>
            </w14:solidFill>
          </w14:textFill>
        </w:rPr>
        <w:t>分部分项工程未经验收的，不得进入下一道工序施工。</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分部分项工程的验收资料应当作为竣工资料的组成部分。</w:t>
      </w:r>
    </w:p>
    <w:p>
      <w:pPr>
        <w:pStyle w:val="5"/>
        <w:ind w:firstLine="482"/>
        <w:textAlignment w:val="baseline"/>
        <w:rPr>
          <w:color w:val="000000" w:themeColor="text1"/>
          <w:highlight w:val="none"/>
          <w14:textFill>
            <w14:solidFill>
              <w14:schemeClr w14:val="tx1"/>
            </w14:solidFill>
          </w14:textFill>
        </w:rPr>
      </w:pPr>
      <w:bookmarkStart w:id="920" w:name="_Toc77512815"/>
      <w:bookmarkStart w:id="921" w:name="_Toc11381"/>
      <w:bookmarkStart w:id="922" w:name="_Toc27747"/>
      <w:bookmarkStart w:id="923" w:name="_Toc351203588"/>
      <w:bookmarkStart w:id="924" w:name="_Toc56"/>
      <w:bookmarkStart w:id="925" w:name="_Toc2681"/>
      <w:bookmarkStart w:id="926" w:name="_Toc14359"/>
      <w:bookmarkStart w:id="927" w:name="_Toc24765"/>
      <w:r>
        <w:rPr>
          <w:color w:val="000000" w:themeColor="text1"/>
          <w:highlight w:val="none"/>
          <w14:textFill>
            <w14:solidFill>
              <w14:schemeClr w14:val="tx1"/>
            </w14:solidFill>
          </w14:textFill>
        </w:rPr>
        <w:t>13.2竣工验收</w:t>
      </w:r>
      <w:bookmarkEnd w:id="920"/>
      <w:bookmarkEnd w:id="921"/>
      <w:bookmarkEnd w:id="922"/>
      <w:bookmarkEnd w:id="923"/>
      <w:bookmarkEnd w:id="924"/>
      <w:bookmarkEnd w:id="925"/>
      <w:bookmarkEnd w:id="926"/>
      <w:bookmarkEnd w:id="92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13.2.1竣工验收条件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工程具备以下条件的，承包人可以申请竣工验收：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（1）除发包人同意的甩项</w:t>
      </w:r>
      <w:r>
        <w:rPr>
          <w:rFonts w:hint="eastAsia" w:eastAsia="仿宋_GB2312"/>
          <w:b/>
          <w:color w:val="000000" w:themeColor="text1"/>
          <w:kern w:val="0"/>
          <w:sz w:val="24"/>
          <w:szCs w:val="24"/>
          <w:highlight w:val="none"/>
          <w14:textFill>
            <w14:solidFill>
              <w14:schemeClr w14:val="tx1"/>
            </w14:solidFill>
          </w14:textFill>
        </w:rPr>
        <w:t>工作</w:t>
      </w:r>
      <w:r>
        <w:rPr>
          <w:rFonts w:eastAsia="仿宋_GB2312"/>
          <w:b/>
          <w:color w:val="000000" w:themeColor="text1"/>
          <w:kern w:val="0"/>
          <w:sz w:val="24"/>
          <w:szCs w:val="24"/>
          <w:highlight w:val="none"/>
          <w14:textFill>
            <w14:solidFill>
              <w14:schemeClr w14:val="tx1"/>
            </w14:solidFill>
          </w14:textFill>
        </w:rPr>
        <w:t>和缺陷修补工作外，合同范围内的全部工程以及有关工作，包括合同要求的试验、试运行以及检验均已完成，并符合合同要求；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（2）已按合同约定编制了甩项</w:t>
      </w:r>
      <w:r>
        <w:rPr>
          <w:rFonts w:hint="eastAsia" w:eastAsia="仿宋_GB2312"/>
          <w:b/>
          <w:color w:val="000000" w:themeColor="text1"/>
          <w:kern w:val="0"/>
          <w:sz w:val="24"/>
          <w:szCs w:val="24"/>
          <w:highlight w:val="none"/>
          <w14:textFill>
            <w14:solidFill>
              <w14:schemeClr w14:val="tx1"/>
            </w14:solidFill>
          </w14:textFill>
        </w:rPr>
        <w:t>工作</w:t>
      </w:r>
      <w:r>
        <w:rPr>
          <w:rFonts w:eastAsia="仿宋_GB2312"/>
          <w:b/>
          <w:color w:val="000000" w:themeColor="text1"/>
          <w:kern w:val="0"/>
          <w:sz w:val="24"/>
          <w:szCs w:val="24"/>
          <w:highlight w:val="none"/>
          <w14:textFill>
            <w14:solidFill>
              <w14:schemeClr w14:val="tx1"/>
            </w14:solidFill>
          </w14:textFill>
        </w:rPr>
        <w:t>和缺陷修补工作清单以及相应的施工计划；</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（3）已按合同约定的内容和份数备齐竣工资料。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13.2.2竣工验收程序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除专用合同条款另有约定外，承包人申请竣工验收的，应当按照以下程序进行：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（2）监理人审查后认为已具备竣工验收条件的，应将竣工验收申请报告提交发包人，发包人应在收到</w:t>
      </w:r>
      <w:r>
        <w:rPr>
          <w:rFonts w:hint="eastAsia" w:eastAsia="仿宋_GB2312"/>
          <w:b/>
          <w:color w:val="000000" w:themeColor="text1"/>
          <w:kern w:val="0"/>
          <w:sz w:val="24"/>
          <w:szCs w:val="24"/>
          <w:highlight w:val="none"/>
          <w14:textFill>
            <w14:solidFill>
              <w14:schemeClr w14:val="tx1"/>
            </w14:solidFill>
          </w14:textFill>
        </w:rPr>
        <w:t>经</w:t>
      </w:r>
      <w:r>
        <w:rPr>
          <w:rFonts w:eastAsia="仿宋_GB2312"/>
          <w:b/>
          <w:color w:val="000000" w:themeColor="text1"/>
          <w:kern w:val="0"/>
          <w:sz w:val="24"/>
          <w:szCs w:val="24"/>
          <w:highlight w:val="none"/>
          <w14:textFill>
            <w14:solidFill>
              <w14:schemeClr w14:val="tx1"/>
            </w14:solidFill>
          </w14:textFill>
        </w:rPr>
        <w:t>监理人审核的竣工验收申请报告后28天内</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完毕并组织监理人、承包人、设计人等相关单位完成竣工验收。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13.2.3竣工日期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工程经竣工验收合格的，以承包人提交竣工验收申请报告之日为实际竣工日期，并在工程接收证书中载明；因发包人原因，未在监理人收到承包人提交的竣工验收申请报告42天内完成</w:t>
      </w:r>
      <w:r>
        <w:rPr>
          <w:rFonts w:hint="eastAsia" w:eastAsia="仿宋_GB2312"/>
          <w:b/>
          <w:color w:val="000000" w:themeColor="text1"/>
          <w:kern w:val="0"/>
          <w:sz w:val="24"/>
          <w:szCs w:val="24"/>
          <w:highlight w:val="none"/>
          <w14:textFill>
            <w14:solidFill>
              <w14:schemeClr w14:val="tx1"/>
            </w14:solidFill>
          </w14:textFill>
        </w:rPr>
        <w:t>竣工</w:t>
      </w:r>
      <w:r>
        <w:rPr>
          <w:rFonts w:eastAsia="仿宋_GB2312"/>
          <w:b/>
          <w:color w:val="000000" w:themeColor="text1"/>
          <w:kern w:val="0"/>
          <w:sz w:val="24"/>
          <w:szCs w:val="24"/>
          <w:highlight w:val="none"/>
          <w14:textFill>
            <w14:solidFill>
              <w14:schemeClr w14:val="tx1"/>
            </w14:solidFill>
          </w14:textFill>
        </w:rPr>
        <w:t>验收</w:t>
      </w:r>
      <w:r>
        <w:rPr>
          <w:rFonts w:hint="eastAsia" w:eastAsia="仿宋_GB2312"/>
          <w:b/>
          <w:color w:val="000000" w:themeColor="text1"/>
          <w:kern w:val="0"/>
          <w:sz w:val="24"/>
          <w:szCs w:val="24"/>
          <w:highlight w:val="none"/>
          <w14:textFill>
            <w14:solidFill>
              <w14:schemeClr w14:val="tx1"/>
            </w14:solidFill>
          </w14:textFill>
        </w:rPr>
        <w:t>，或完成竣工验收不予签发工程接收证书</w:t>
      </w:r>
      <w:r>
        <w:rPr>
          <w:rFonts w:eastAsia="仿宋_GB2312"/>
          <w:b/>
          <w:color w:val="000000" w:themeColor="text1"/>
          <w:kern w:val="0"/>
          <w:sz w:val="24"/>
          <w:szCs w:val="24"/>
          <w:highlight w:val="none"/>
          <w14:textFill>
            <w14:solidFill>
              <w14:schemeClr w14:val="tx1"/>
            </w14:solidFill>
          </w14:textFill>
        </w:rPr>
        <w:t>的，以提交竣工验</w:t>
      </w:r>
      <w:bookmarkStart w:id="928" w:name="#go14"/>
      <w:bookmarkEnd w:id="928"/>
      <w:r>
        <w:rPr>
          <w:rFonts w:eastAsia="仿宋_GB2312"/>
          <w:b/>
          <w:color w:val="000000" w:themeColor="text1"/>
          <w:kern w:val="0"/>
          <w:sz w:val="24"/>
          <w:szCs w:val="24"/>
          <w:highlight w:val="none"/>
          <w14:textFill>
            <w14:solidFill>
              <w14:schemeClr w14:val="tx1"/>
            </w14:solidFill>
          </w14:textFill>
        </w:rPr>
        <w:t>收申请报告的日期为实际竣工日期；工程未经竣工验收，发包人擅自使用的，以转移占有工程之日为实际竣工日期。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bookmarkStart w:id="929" w:name="_Toc3280"/>
      <w:r>
        <w:rPr>
          <w:rFonts w:eastAsia="仿宋_GB2312"/>
          <w:b/>
          <w:color w:val="000000" w:themeColor="text1"/>
          <w:kern w:val="0"/>
          <w:sz w:val="24"/>
          <w:szCs w:val="24"/>
          <w:highlight w:val="none"/>
          <w14:textFill>
            <w14:solidFill>
              <w14:schemeClr w14:val="tx1"/>
            </w14:solidFill>
          </w14:textFill>
        </w:rPr>
        <w:t>13.2.4 拒绝接收全部或部分工程</w:t>
      </w:r>
      <w:bookmarkEnd w:id="92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对于竣工验收不合格的工程，承包人完成整改后，</w:t>
      </w:r>
      <w:r>
        <w:rPr>
          <w:rFonts w:hint="eastAsia" w:eastAsia="仿宋_GB2312"/>
          <w:b/>
          <w:color w:val="000000" w:themeColor="text1"/>
          <w:kern w:val="0"/>
          <w:sz w:val="24"/>
          <w:szCs w:val="24"/>
          <w:highlight w:val="none"/>
          <w14:textFill>
            <w14:solidFill>
              <w14:schemeClr w14:val="tx1"/>
            </w14:solidFill>
          </w14:textFill>
        </w:rPr>
        <w:t>应当</w:t>
      </w:r>
      <w:r>
        <w:rPr>
          <w:rFonts w:eastAsia="仿宋_GB2312"/>
          <w:b/>
          <w:color w:val="000000" w:themeColor="text1"/>
          <w:kern w:val="0"/>
          <w:sz w:val="24"/>
          <w:szCs w:val="24"/>
          <w:highlight w:val="none"/>
          <w14:textFill>
            <w14:solidFill>
              <w14:schemeClr w14:val="tx1"/>
            </w14:solidFill>
          </w14:textFill>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13.2.5 移交、接收全部与部分工程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除专用合同条款另有约定外，</w:t>
      </w:r>
      <w:r>
        <w:rPr>
          <w:rFonts w:eastAsia="仿宋_GB2312"/>
          <w:b/>
          <w:color w:val="000000" w:themeColor="text1"/>
          <w:kern w:val="0"/>
          <w:sz w:val="24"/>
          <w:szCs w:val="24"/>
          <w:highlight w:val="none"/>
          <w14:textFill>
            <w14:solidFill>
              <w14:schemeClr w14:val="tx1"/>
            </w14:solidFill>
          </w14:textFill>
        </w:rPr>
        <w:t>合同当事人应当在颁发工程接收证书</w:t>
      </w:r>
      <w:r>
        <w:rPr>
          <w:rFonts w:hint="eastAsia" w:eastAsia="仿宋_GB2312"/>
          <w:b/>
          <w:color w:val="000000" w:themeColor="text1"/>
          <w:kern w:val="0"/>
          <w:sz w:val="24"/>
          <w:szCs w:val="24"/>
          <w:highlight w:val="none"/>
          <w14:textFill>
            <w14:solidFill>
              <w14:schemeClr w14:val="tx1"/>
            </w14:solidFill>
          </w14:textFill>
        </w:rPr>
        <w:t>后7天内</w:t>
      </w:r>
      <w:r>
        <w:rPr>
          <w:rFonts w:eastAsia="仿宋_GB2312"/>
          <w:b/>
          <w:color w:val="000000" w:themeColor="text1"/>
          <w:kern w:val="0"/>
          <w:sz w:val="24"/>
          <w:szCs w:val="24"/>
          <w:highlight w:val="none"/>
          <w14:textFill>
            <w14:solidFill>
              <w14:schemeClr w14:val="tx1"/>
            </w14:solidFill>
          </w14:textFill>
        </w:rPr>
        <w:t>完成工程的移交。</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发包人无正当理由不接收工程的，发包人自</w:t>
      </w:r>
      <w:r>
        <w:rPr>
          <w:rFonts w:hint="eastAsia" w:eastAsia="仿宋_GB2312"/>
          <w:b/>
          <w:color w:val="000000" w:themeColor="text1"/>
          <w:kern w:val="0"/>
          <w:sz w:val="24"/>
          <w:szCs w:val="24"/>
          <w:highlight w:val="none"/>
          <w14:textFill>
            <w14:solidFill>
              <w14:schemeClr w14:val="tx1"/>
            </w14:solidFill>
          </w14:textFill>
        </w:rPr>
        <w:t>应当接收工程</w:t>
      </w:r>
      <w:r>
        <w:rPr>
          <w:rFonts w:eastAsia="仿宋_GB2312"/>
          <w:b/>
          <w:color w:val="000000" w:themeColor="text1"/>
          <w:kern w:val="0"/>
          <w:sz w:val="24"/>
          <w:szCs w:val="24"/>
          <w:highlight w:val="none"/>
          <w14:textFill>
            <w14:solidFill>
              <w14:schemeClr w14:val="tx1"/>
            </w14:solidFill>
          </w14:textFill>
        </w:rPr>
        <w:t>之日起，承担工程照管、成品保护、保管等与工程有关的各项费用</w:t>
      </w:r>
      <w:r>
        <w:rPr>
          <w:rFonts w:hint="eastAsia" w:eastAsia="仿宋_GB2312"/>
          <w:b/>
          <w:color w:val="000000" w:themeColor="text1"/>
          <w:kern w:val="0"/>
          <w:sz w:val="24"/>
          <w:szCs w:val="24"/>
          <w:highlight w:val="none"/>
          <w14:textFill>
            <w14:solidFill>
              <w14:schemeClr w14:val="tx1"/>
            </w14:solidFill>
          </w14:textFill>
        </w:rPr>
        <w:t>，合同当事人可以在专用合同条款中另行约定发包人逾期接收工程的违约责任</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承包人无正当理由不移交工程的，</w:t>
      </w:r>
      <w:r>
        <w:rPr>
          <w:rFonts w:hint="eastAsia" w:eastAsia="仿宋_GB2312"/>
          <w:b/>
          <w:color w:val="000000" w:themeColor="text1"/>
          <w:kern w:val="0"/>
          <w:sz w:val="24"/>
          <w:szCs w:val="24"/>
          <w:highlight w:val="none"/>
          <w14:textFill>
            <w14:solidFill>
              <w14:schemeClr w14:val="tx1"/>
            </w14:solidFill>
          </w14:textFill>
        </w:rPr>
        <w:t>承包人应承担</w:t>
      </w:r>
      <w:r>
        <w:rPr>
          <w:rFonts w:eastAsia="仿宋_GB2312"/>
          <w:b/>
          <w:color w:val="000000" w:themeColor="text1"/>
          <w:kern w:val="0"/>
          <w:sz w:val="24"/>
          <w:szCs w:val="24"/>
          <w:highlight w:val="none"/>
          <w14:textFill>
            <w14:solidFill>
              <w14:schemeClr w14:val="tx1"/>
            </w14:solidFill>
          </w14:textFill>
        </w:rPr>
        <w:t>工程照管、成品保护、保管等与工程有关的各项费用</w:t>
      </w:r>
      <w:r>
        <w:rPr>
          <w:rFonts w:hint="eastAsia" w:eastAsia="仿宋_GB2312"/>
          <w:b/>
          <w:color w:val="000000" w:themeColor="text1"/>
          <w:kern w:val="0"/>
          <w:sz w:val="24"/>
          <w:szCs w:val="24"/>
          <w:highlight w:val="none"/>
          <w14:textFill>
            <w14:solidFill>
              <w14:schemeClr w14:val="tx1"/>
            </w14:solidFill>
          </w14:textFill>
        </w:rPr>
        <w:t>，合同当事人可以在专用合同条款中另行约定承包人无正当理由不移交工程的违约责任</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930" w:name="_Toc15228"/>
      <w:bookmarkStart w:id="931" w:name="_Toc18865"/>
      <w:bookmarkStart w:id="932" w:name="_Toc10203"/>
      <w:bookmarkStart w:id="933" w:name="_Toc11739"/>
      <w:bookmarkStart w:id="934" w:name="_Toc14024"/>
      <w:bookmarkStart w:id="935" w:name="_Toc2215"/>
      <w:bookmarkStart w:id="936" w:name="_Toc351203589"/>
      <w:bookmarkStart w:id="937" w:name="_Toc77512816"/>
      <w:r>
        <w:rPr>
          <w:color w:val="000000" w:themeColor="text1"/>
          <w:highlight w:val="none"/>
          <w14:textFill>
            <w14:solidFill>
              <w14:schemeClr w14:val="tx1"/>
            </w14:solidFill>
          </w14:textFill>
        </w:rPr>
        <w:t>13.3工程试车</w:t>
      </w:r>
      <w:bookmarkEnd w:id="930"/>
      <w:bookmarkEnd w:id="931"/>
      <w:bookmarkEnd w:id="932"/>
      <w:bookmarkEnd w:id="933"/>
      <w:bookmarkEnd w:id="934"/>
      <w:bookmarkEnd w:id="935"/>
      <w:bookmarkEnd w:id="936"/>
      <w:bookmarkEnd w:id="93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13.3.1试车程序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工程需要试车的，除专用合同条款另有约定外，试车内容应与承包人承包范围相一致，试车费用由承包人承担。工程试车应按如下程序进行：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13.3.2 试车中的责任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13.3.3 投料试车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如需进行投料试车的，</w:t>
      </w:r>
      <w:r>
        <w:rPr>
          <w:rFonts w:eastAsia="仿宋_GB2312"/>
          <w:b/>
          <w:color w:val="000000" w:themeColor="text1"/>
          <w:kern w:val="0"/>
          <w:sz w:val="24"/>
          <w:szCs w:val="24"/>
          <w:highlight w:val="none"/>
          <w14:textFill>
            <w14:solidFill>
              <w14:schemeClr w14:val="tx1"/>
            </w14:solidFill>
          </w14:textFill>
        </w:rPr>
        <w:t>发包人</w:t>
      </w:r>
      <w:r>
        <w:rPr>
          <w:rFonts w:hint="eastAsia" w:eastAsia="仿宋_GB2312"/>
          <w:b/>
          <w:color w:val="000000" w:themeColor="text1"/>
          <w:kern w:val="0"/>
          <w:sz w:val="24"/>
          <w:szCs w:val="24"/>
          <w:highlight w:val="none"/>
          <w14:textFill>
            <w14:solidFill>
              <w14:schemeClr w14:val="tx1"/>
            </w14:solidFill>
          </w14:textFill>
        </w:rPr>
        <w:t>应在</w:t>
      </w:r>
      <w:r>
        <w:rPr>
          <w:rFonts w:eastAsia="仿宋_GB2312"/>
          <w:b/>
          <w:color w:val="000000" w:themeColor="text1"/>
          <w:kern w:val="0"/>
          <w:sz w:val="24"/>
          <w:szCs w:val="24"/>
          <w:highlight w:val="none"/>
          <w14:textFill>
            <w14:solidFill>
              <w14:schemeClr w14:val="tx1"/>
            </w14:solidFill>
          </w14:textFill>
        </w:rPr>
        <w:t>工程竣工验收后</w:t>
      </w:r>
      <w:r>
        <w:rPr>
          <w:rFonts w:hint="eastAsia" w:eastAsia="仿宋_GB2312"/>
          <w:b/>
          <w:color w:val="000000" w:themeColor="text1"/>
          <w:kern w:val="0"/>
          <w:sz w:val="24"/>
          <w:szCs w:val="24"/>
          <w:highlight w:val="none"/>
          <w14:textFill>
            <w14:solidFill>
              <w14:schemeClr w14:val="tx1"/>
            </w14:solidFill>
          </w14:textFill>
        </w:rPr>
        <w:t>组织</w:t>
      </w:r>
      <w:r>
        <w:rPr>
          <w:rFonts w:eastAsia="仿宋_GB2312"/>
          <w:b/>
          <w:color w:val="000000" w:themeColor="text1"/>
          <w:kern w:val="0"/>
          <w:sz w:val="24"/>
          <w:szCs w:val="24"/>
          <w:highlight w:val="none"/>
          <w14:textFill>
            <w14:solidFill>
              <w14:schemeClr w14:val="tx1"/>
            </w14:solidFill>
          </w14:textFill>
        </w:rPr>
        <w:t>投料试车</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发包人要求在工程竣工验收前进行或需要承包人配合时，应征得承包人同意</w:t>
      </w:r>
      <w:r>
        <w:rPr>
          <w:rFonts w:hint="eastAsia" w:eastAsia="仿宋_GB2312"/>
          <w:b/>
          <w:color w:val="000000" w:themeColor="text1"/>
          <w:kern w:val="0"/>
          <w:sz w:val="24"/>
          <w:szCs w:val="24"/>
          <w:highlight w:val="none"/>
          <w14:textFill>
            <w14:solidFill>
              <w14:schemeClr w14:val="tx1"/>
            </w14:solidFill>
          </w14:textFill>
        </w:rPr>
        <w:t>，并在专用合同条款中约定有关事项</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投料试车合格的，费用由发包人承担；因承包人原因造成投料试车不合格的，承包人应按照发包人要求进行整改，由此产生的整改费用由承包人承担；非因承包人原因导致投料试车不合格的，</w:t>
      </w:r>
      <w:r>
        <w:rPr>
          <w:rFonts w:hint="eastAsia" w:eastAsia="仿宋_GB2312"/>
          <w:b/>
          <w:color w:val="000000" w:themeColor="text1"/>
          <w:kern w:val="0"/>
          <w:sz w:val="24"/>
          <w:szCs w:val="24"/>
          <w:highlight w:val="none"/>
          <w14:textFill>
            <w14:solidFill>
              <w14:schemeClr w14:val="tx1"/>
            </w14:solidFill>
          </w14:textFill>
        </w:rPr>
        <w:t>如</w:t>
      </w:r>
      <w:r>
        <w:rPr>
          <w:rFonts w:eastAsia="仿宋_GB2312"/>
          <w:b/>
          <w:color w:val="000000" w:themeColor="text1"/>
          <w:kern w:val="0"/>
          <w:sz w:val="24"/>
          <w:szCs w:val="24"/>
          <w:highlight w:val="none"/>
          <w14:textFill>
            <w14:solidFill>
              <w14:schemeClr w14:val="tx1"/>
            </w14:solidFill>
          </w14:textFill>
        </w:rPr>
        <w:t>发包人要求承包人进行整改</w:t>
      </w:r>
      <w:r>
        <w:rPr>
          <w:rFonts w:hint="eastAsia" w:eastAsia="仿宋_GB2312"/>
          <w:b/>
          <w:color w:val="000000" w:themeColor="text1"/>
          <w:kern w:val="0"/>
          <w:sz w:val="24"/>
          <w:szCs w:val="24"/>
          <w:highlight w:val="none"/>
          <w14:textFill>
            <w14:solidFill>
              <w14:schemeClr w14:val="tx1"/>
            </w14:solidFill>
          </w14:textFill>
        </w:rPr>
        <w:t>的</w:t>
      </w:r>
      <w:r>
        <w:rPr>
          <w:rFonts w:eastAsia="仿宋_GB2312"/>
          <w:b/>
          <w:color w:val="000000" w:themeColor="text1"/>
          <w:kern w:val="0"/>
          <w:sz w:val="24"/>
          <w:szCs w:val="24"/>
          <w:highlight w:val="none"/>
          <w14:textFill>
            <w14:solidFill>
              <w14:schemeClr w14:val="tx1"/>
            </w14:solidFill>
          </w14:textFill>
        </w:rPr>
        <w:t>，由此产生的费用由发包人承担。</w:t>
      </w:r>
    </w:p>
    <w:p>
      <w:pPr>
        <w:pStyle w:val="5"/>
        <w:ind w:firstLine="482"/>
        <w:textAlignment w:val="baseline"/>
        <w:rPr>
          <w:color w:val="000000" w:themeColor="text1"/>
          <w:highlight w:val="none"/>
          <w14:textFill>
            <w14:solidFill>
              <w14:schemeClr w14:val="tx1"/>
            </w14:solidFill>
          </w14:textFill>
        </w:rPr>
      </w:pPr>
      <w:bookmarkStart w:id="938" w:name="_Toc2560"/>
      <w:bookmarkStart w:id="939" w:name="_Toc30871"/>
      <w:bookmarkStart w:id="940" w:name="_Toc26718"/>
      <w:bookmarkStart w:id="941" w:name="_Toc31718"/>
      <w:bookmarkStart w:id="942" w:name="_Toc351203590"/>
      <w:bookmarkStart w:id="943" w:name="_Toc881"/>
      <w:bookmarkStart w:id="944" w:name="_Toc77512817"/>
      <w:bookmarkStart w:id="945" w:name="_Toc25040"/>
      <w:r>
        <w:rPr>
          <w:color w:val="000000" w:themeColor="text1"/>
          <w:highlight w:val="none"/>
          <w14:textFill>
            <w14:solidFill>
              <w14:schemeClr w14:val="tx1"/>
            </w14:solidFill>
          </w14:textFill>
        </w:rPr>
        <w:t>13.4提前交付单位工程的验收</w:t>
      </w:r>
      <w:bookmarkEnd w:id="938"/>
      <w:bookmarkEnd w:id="939"/>
      <w:bookmarkEnd w:id="940"/>
      <w:bookmarkEnd w:id="941"/>
      <w:bookmarkEnd w:id="942"/>
      <w:bookmarkEnd w:id="943"/>
      <w:bookmarkEnd w:id="944"/>
      <w:bookmarkEnd w:id="94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13.4.1 发包人需要在工程竣工前使用单位工程的，或承包人提出提前交付已经竣工的单位工程且经发包人同意的，可进行单位工程验收，验收的程序按照第13.2款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竣工验收</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的约定进行。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13.4.2 发包人要求在工程竣工前交付单位工程，由此导致承包人费用增加和（或）工期延误的，由发包人承担由此增加的费用和（或）延误的工期，并支付承包人合理的利润。</w:t>
      </w:r>
    </w:p>
    <w:p>
      <w:pPr>
        <w:pStyle w:val="5"/>
        <w:ind w:firstLine="482"/>
        <w:textAlignment w:val="baseline"/>
        <w:rPr>
          <w:color w:val="000000" w:themeColor="text1"/>
          <w:highlight w:val="none"/>
          <w14:textFill>
            <w14:solidFill>
              <w14:schemeClr w14:val="tx1"/>
            </w14:solidFill>
          </w14:textFill>
        </w:rPr>
      </w:pPr>
      <w:bookmarkStart w:id="946" w:name="_Toc19950"/>
      <w:bookmarkStart w:id="947" w:name="_Toc26974"/>
      <w:bookmarkStart w:id="948" w:name="_Toc25309"/>
      <w:bookmarkStart w:id="949" w:name="_Toc10068"/>
      <w:bookmarkStart w:id="950" w:name="_Toc26750"/>
      <w:bookmarkStart w:id="951" w:name="_Toc77512818"/>
      <w:bookmarkStart w:id="952" w:name="_Toc351203591"/>
      <w:bookmarkStart w:id="953" w:name="_Toc5689"/>
      <w:r>
        <w:rPr>
          <w:color w:val="000000" w:themeColor="text1"/>
          <w:highlight w:val="none"/>
          <w14:textFill>
            <w14:solidFill>
              <w14:schemeClr w14:val="tx1"/>
            </w14:solidFill>
          </w14:textFill>
        </w:rPr>
        <w:t>13.5 施工期运行</w:t>
      </w:r>
      <w:bookmarkEnd w:id="946"/>
      <w:bookmarkEnd w:id="947"/>
      <w:bookmarkEnd w:id="948"/>
      <w:bookmarkEnd w:id="949"/>
      <w:bookmarkEnd w:id="950"/>
      <w:bookmarkEnd w:id="951"/>
      <w:bookmarkEnd w:id="952"/>
      <w:bookmarkEnd w:id="95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13.5.1 施工期运行是指合同工程尚未全部竣工，其中某项或某几项单位工程或工程设备安装已竣工，根据专用合同条款约定，需要投入施工期运行的，经发包人按第13.4款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提前交付单位工程的验收</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的约定验收合格，证明能确保安全后，才能在施工期投入运行。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13.5.2 在施工期运行中发现工程或工程设备损坏或存在缺陷的，由承包人按第15.2款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缺陷责任期</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约定进行修复。</w:t>
      </w:r>
    </w:p>
    <w:p>
      <w:pPr>
        <w:pStyle w:val="5"/>
        <w:ind w:firstLine="482"/>
        <w:textAlignment w:val="baseline"/>
        <w:rPr>
          <w:color w:val="000000" w:themeColor="text1"/>
          <w:highlight w:val="none"/>
          <w14:textFill>
            <w14:solidFill>
              <w14:schemeClr w14:val="tx1"/>
            </w14:solidFill>
          </w14:textFill>
        </w:rPr>
      </w:pPr>
      <w:bookmarkStart w:id="954" w:name="_Toc296346613"/>
      <w:bookmarkStart w:id="955" w:name="_Toc296503112"/>
      <w:bookmarkStart w:id="956" w:name="_Toc16613"/>
      <w:bookmarkStart w:id="957" w:name="_Toc9168"/>
      <w:bookmarkStart w:id="958" w:name="_Toc22960"/>
      <w:bookmarkStart w:id="959" w:name="_Toc8533"/>
      <w:bookmarkStart w:id="960" w:name="_Toc2703"/>
      <w:bookmarkStart w:id="961" w:name="_Toc27626"/>
      <w:bookmarkStart w:id="962" w:name="_Toc77512819"/>
      <w:bookmarkStart w:id="963" w:name="_Toc351203592"/>
      <w:r>
        <w:rPr>
          <w:color w:val="000000" w:themeColor="text1"/>
          <w:highlight w:val="none"/>
          <w14:textFill>
            <w14:solidFill>
              <w14:schemeClr w14:val="tx1"/>
            </w14:solidFill>
          </w14:textFill>
        </w:rPr>
        <w:t>13.6 竣工退</w:t>
      </w:r>
      <w:bookmarkEnd w:id="954"/>
      <w:bookmarkEnd w:id="955"/>
      <w:r>
        <w:rPr>
          <w:color w:val="000000" w:themeColor="text1"/>
          <w:highlight w:val="none"/>
          <w14:textFill>
            <w14:solidFill>
              <w14:schemeClr w14:val="tx1"/>
            </w14:solidFill>
          </w14:textFill>
        </w:rPr>
        <w:t>场</w:t>
      </w:r>
      <w:bookmarkEnd w:id="956"/>
      <w:bookmarkEnd w:id="957"/>
      <w:bookmarkEnd w:id="958"/>
      <w:bookmarkEnd w:id="959"/>
      <w:bookmarkEnd w:id="960"/>
      <w:bookmarkEnd w:id="961"/>
      <w:bookmarkEnd w:id="962"/>
      <w:bookmarkEnd w:id="96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13.6.1 竣工退场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颁发工程接收证书后，承包人应按以下要求对施工现场进行清理：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（1）施工现场内残留的垃圾已全部清除出场；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（2）临时工程已拆除，场地已进行清理、平整或复原；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（3）按合同约定应撤离的人员、承包人施工设备和剩余的材料，包括废弃的施工设备和材料，已按计划撤离施工现场；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（4）施工现场周边及其附近道路、河道的施工堆积物，已全部清理；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（5）施工现场其他场地清理工作已全部完成。</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13.6.2 地表还原</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承包人应按发包人要求恢复临时占地及清理场地，承包人未按发包人的要求恢复临时占地，或者场地清理未达到合同约定要求的，发包人有权委托其他人恢复或清理，所发生的费用由承包人承担。</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964" w:name="_Toc12016"/>
      <w:bookmarkStart w:id="965" w:name="_Toc77512820"/>
      <w:bookmarkStart w:id="966" w:name="_Toc8508"/>
      <w:bookmarkStart w:id="967" w:name="_Toc20731"/>
      <w:bookmarkStart w:id="968" w:name="_Toc23273"/>
      <w:bookmarkStart w:id="969" w:name="_Toc351203593"/>
      <w:bookmarkStart w:id="970" w:name="_Toc24048"/>
      <w:r>
        <w:rPr>
          <w:rFonts w:eastAsia="黑体"/>
          <w:b/>
          <w:bCs/>
          <w:color w:val="000000" w:themeColor="text1"/>
          <w:sz w:val="24"/>
          <w:szCs w:val="24"/>
          <w:highlight w:val="none"/>
          <w14:textFill>
            <w14:solidFill>
              <w14:schemeClr w14:val="tx1"/>
            </w14:solidFill>
          </w14:textFill>
        </w:rPr>
        <w:t>14. 竣工结算</w:t>
      </w:r>
      <w:bookmarkEnd w:id="964"/>
      <w:bookmarkEnd w:id="965"/>
      <w:bookmarkEnd w:id="966"/>
      <w:bookmarkEnd w:id="967"/>
      <w:bookmarkEnd w:id="968"/>
      <w:bookmarkEnd w:id="969"/>
      <w:bookmarkEnd w:id="970"/>
    </w:p>
    <w:p>
      <w:pPr>
        <w:pStyle w:val="5"/>
        <w:ind w:firstLine="482"/>
        <w:textAlignment w:val="baseline"/>
        <w:rPr>
          <w:color w:val="000000" w:themeColor="text1"/>
          <w:highlight w:val="none"/>
          <w14:textFill>
            <w14:solidFill>
              <w14:schemeClr w14:val="tx1"/>
            </w14:solidFill>
          </w14:textFill>
        </w:rPr>
      </w:pPr>
      <w:bookmarkStart w:id="971" w:name="_Toc1556"/>
      <w:bookmarkStart w:id="972" w:name="_Toc14934"/>
      <w:bookmarkStart w:id="973" w:name="_Toc77512821"/>
      <w:bookmarkStart w:id="974" w:name="_Toc29164"/>
      <w:bookmarkStart w:id="975" w:name="_Toc31491"/>
      <w:bookmarkStart w:id="976" w:name="_Toc13586"/>
      <w:bookmarkStart w:id="977" w:name="_Toc2281"/>
      <w:bookmarkStart w:id="978" w:name="_Toc351203594"/>
      <w:r>
        <w:rPr>
          <w:color w:val="000000" w:themeColor="text1"/>
          <w:highlight w:val="none"/>
          <w14:textFill>
            <w14:solidFill>
              <w14:schemeClr w14:val="tx1"/>
            </w14:solidFill>
          </w14:textFill>
        </w:rPr>
        <w:t>14.1 竣工结算申请</w:t>
      </w:r>
      <w:bookmarkEnd w:id="971"/>
      <w:bookmarkEnd w:id="972"/>
      <w:bookmarkEnd w:id="973"/>
      <w:bookmarkEnd w:id="974"/>
      <w:bookmarkEnd w:id="975"/>
      <w:bookmarkEnd w:id="976"/>
      <w:bookmarkEnd w:id="977"/>
      <w:bookmarkEnd w:id="978"/>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w:t>
      </w:r>
      <w:r>
        <w:rPr>
          <w:rFonts w:eastAsia="仿宋_GB2312"/>
          <w:b/>
          <w:color w:val="000000" w:themeColor="text1"/>
          <w:sz w:val="24"/>
          <w:szCs w:val="24"/>
          <w:highlight w:val="none"/>
          <w14:textFill>
            <w14:solidFill>
              <w14:schemeClr w14:val="tx1"/>
            </w14:solidFill>
          </w14:textFill>
        </w:rPr>
        <w:t>承包人应在工程竣工验收合格后28天内向发包人和监理人提交竣工结算申请单，并提交完整的结算资料，</w:t>
      </w:r>
      <w:r>
        <w:rPr>
          <w:rFonts w:hint="eastAsia" w:eastAsia="仿宋_GB2312"/>
          <w:b/>
          <w:color w:val="000000" w:themeColor="text1"/>
          <w:sz w:val="24"/>
          <w:szCs w:val="24"/>
          <w:highlight w:val="none"/>
          <w14:textFill>
            <w14:solidFill>
              <w14:schemeClr w14:val="tx1"/>
            </w14:solidFill>
          </w14:textFill>
        </w:rPr>
        <w:t>有关</w:t>
      </w:r>
      <w:r>
        <w:rPr>
          <w:rFonts w:eastAsia="仿宋_GB2312"/>
          <w:b/>
          <w:color w:val="000000" w:themeColor="text1"/>
          <w:sz w:val="24"/>
          <w:szCs w:val="24"/>
          <w:highlight w:val="none"/>
          <w14:textFill>
            <w14:solidFill>
              <w14:schemeClr w14:val="tx1"/>
            </w14:solidFill>
          </w14:textFill>
        </w:rPr>
        <w:t>竣工结算申请单</w:t>
      </w:r>
      <w:r>
        <w:rPr>
          <w:rFonts w:hint="eastAsia" w:eastAsia="仿宋_GB2312"/>
          <w:b/>
          <w:color w:val="000000" w:themeColor="text1"/>
          <w:sz w:val="24"/>
          <w:szCs w:val="24"/>
          <w:highlight w:val="none"/>
          <w14:textFill>
            <w14:solidFill>
              <w14:schemeClr w14:val="tx1"/>
            </w14:solidFill>
          </w14:textFill>
        </w:rPr>
        <w:t>的资料清单和</w:t>
      </w:r>
      <w:r>
        <w:rPr>
          <w:rFonts w:eastAsia="仿宋_GB2312"/>
          <w:b/>
          <w:color w:val="000000" w:themeColor="text1"/>
          <w:sz w:val="24"/>
          <w:szCs w:val="24"/>
          <w:highlight w:val="none"/>
          <w14:textFill>
            <w14:solidFill>
              <w14:schemeClr w14:val="tx1"/>
            </w14:solidFill>
          </w14:textFill>
        </w:rPr>
        <w:t>份数</w:t>
      </w:r>
      <w:r>
        <w:rPr>
          <w:rFonts w:hint="eastAsia" w:eastAsia="仿宋_GB2312"/>
          <w:b/>
          <w:color w:val="000000" w:themeColor="text1"/>
          <w:sz w:val="24"/>
          <w:szCs w:val="24"/>
          <w:highlight w:val="none"/>
          <w14:textFill>
            <w14:solidFill>
              <w14:schemeClr w14:val="tx1"/>
            </w14:solidFill>
          </w14:textFill>
        </w:rPr>
        <w:t>等要求</w:t>
      </w:r>
      <w:r>
        <w:rPr>
          <w:rFonts w:eastAsia="仿宋_GB2312"/>
          <w:b/>
          <w:color w:val="000000" w:themeColor="text1"/>
          <w:sz w:val="24"/>
          <w:szCs w:val="24"/>
          <w:highlight w:val="none"/>
          <w14:textFill>
            <w14:solidFill>
              <w14:schemeClr w14:val="tx1"/>
            </w14:solidFill>
          </w14:textFill>
        </w:rPr>
        <w:t>由合同当事人在专用合同条款中约定。</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除专用合同条款另有约定外，竣工结算申请单应包括以下内容：</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（1）竣工结算合同价格；</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（2）发包人已支付承包人的款项；</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（3）应扣留的质量保证金</w:t>
      </w:r>
      <w:r>
        <w:rPr>
          <w:rFonts w:hint="eastAsia" w:eastAsia="仿宋_GB2312"/>
          <w:b/>
          <w:color w:val="000000" w:themeColor="text1"/>
          <w:sz w:val="24"/>
          <w:szCs w:val="24"/>
          <w:highlight w:val="none"/>
          <w14:textFill>
            <w14:solidFill>
              <w14:schemeClr w14:val="tx1"/>
            </w14:solidFill>
          </w14:textFill>
        </w:rPr>
        <w:t>。已缴纳履约保证金的或提供其他工程质量担保方式的除外</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（4）发包人应支付承包人的合同价款。</w:t>
      </w:r>
    </w:p>
    <w:p>
      <w:pPr>
        <w:pStyle w:val="5"/>
        <w:ind w:firstLine="482"/>
        <w:textAlignment w:val="baseline"/>
        <w:rPr>
          <w:color w:val="000000" w:themeColor="text1"/>
          <w:highlight w:val="none"/>
          <w14:textFill>
            <w14:solidFill>
              <w14:schemeClr w14:val="tx1"/>
            </w14:solidFill>
          </w14:textFill>
        </w:rPr>
      </w:pPr>
      <w:bookmarkStart w:id="979" w:name="_Toc14245"/>
      <w:bookmarkStart w:id="980" w:name="_Toc21282"/>
      <w:bookmarkStart w:id="981" w:name="_Toc4383"/>
      <w:bookmarkStart w:id="982" w:name="_Toc77512822"/>
      <w:bookmarkStart w:id="983" w:name="_Toc3517"/>
      <w:bookmarkStart w:id="984" w:name="_Toc6906"/>
      <w:bookmarkStart w:id="985" w:name="_Toc351203595"/>
      <w:bookmarkStart w:id="986" w:name="_Toc27435"/>
      <w:r>
        <w:rPr>
          <w:color w:val="000000" w:themeColor="text1"/>
          <w:highlight w:val="none"/>
          <w14:textFill>
            <w14:solidFill>
              <w14:schemeClr w14:val="tx1"/>
            </w14:solidFill>
          </w14:textFill>
        </w:rPr>
        <w:t>14.2 竣工结算审核</w:t>
      </w:r>
      <w:bookmarkEnd w:id="979"/>
      <w:bookmarkEnd w:id="980"/>
      <w:bookmarkEnd w:id="981"/>
      <w:bookmarkEnd w:id="982"/>
      <w:bookmarkEnd w:id="983"/>
      <w:bookmarkEnd w:id="984"/>
      <w:bookmarkEnd w:id="985"/>
      <w:bookmarkEnd w:id="98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（1）除专用合同条款另有约定外，监理人应在收到竣工结算申请单后14天内完成核查并报送发包人。发包人应在收到监理人提交的经审核的竣工结算申请单后14天内完成</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，并由监理人向承包人签发经发包人签认的竣工付款证书。监理人或</w:t>
      </w:r>
      <w:r>
        <w:rPr>
          <w:rFonts w:eastAsia="仿宋_GB2312"/>
          <w:b/>
          <w:color w:val="000000" w:themeColor="text1"/>
          <w:sz w:val="24"/>
          <w:szCs w:val="24"/>
          <w:highlight w:val="none"/>
          <w14:textFill>
            <w14:solidFill>
              <w14:schemeClr w14:val="tx1"/>
            </w14:solidFill>
          </w14:textFill>
        </w:rPr>
        <w:t>发包人对竣工</w:t>
      </w:r>
      <w:r>
        <w:rPr>
          <w:rFonts w:eastAsia="仿宋_GB2312"/>
          <w:b/>
          <w:color w:val="000000" w:themeColor="text1"/>
          <w:kern w:val="0"/>
          <w:sz w:val="24"/>
          <w:szCs w:val="24"/>
          <w:highlight w:val="none"/>
          <w14:textFill>
            <w14:solidFill>
              <w14:schemeClr w14:val="tx1"/>
            </w14:solidFill>
          </w14:textFill>
        </w:rPr>
        <w:t>结算</w:t>
      </w:r>
      <w:r>
        <w:rPr>
          <w:rFonts w:eastAsia="仿宋_GB2312"/>
          <w:b/>
          <w:color w:val="000000" w:themeColor="text1"/>
          <w:sz w:val="24"/>
          <w:szCs w:val="24"/>
          <w:highlight w:val="none"/>
          <w14:textFill>
            <w14:solidFill>
              <w14:schemeClr w14:val="tx1"/>
            </w14:solidFill>
          </w14:textFill>
        </w:rPr>
        <w:t>申请单有异议的，有权要求承包人进行修正和提供补充资料，承包人应提交修正后的竣工</w:t>
      </w:r>
      <w:r>
        <w:rPr>
          <w:rFonts w:eastAsia="仿宋_GB2312"/>
          <w:b/>
          <w:color w:val="000000" w:themeColor="text1"/>
          <w:kern w:val="0"/>
          <w:sz w:val="24"/>
          <w:szCs w:val="24"/>
          <w:highlight w:val="none"/>
          <w14:textFill>
            <w14:solidFill>
              <w14:schemeClr w14:val="tx1"/>
            </w14:solidFill>
          </w14:textFill>
        </w:rPr>
        <w:t>结算</w:t>
      </w:r>
      <w:r>
        <w:rPr>
          <w:rFonts w:eastAsia="仿宋_GB2312"/>
          <w:b/>
          <w:color w:val="000000" w:themeColor="text1"/>
          <w:sz w:val="24"/>
          <w:szCs w:val="24"/>
          <w:highlight w:val="none"/>
          <w14:textFill>
            <w14:solidFill>
              <w14:schemeClr w14:val="tx1"/>
            </w14:solidFill>
          </w14:textFill>
        </w:rPr>
        <w:t>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发包人在收到承包人提交竣工结算申请书后28天</w:t>
      </w:r>
      <w:r>
        <w:rPr>
          <w:rFonts w:hint="eastAsia" w:eastAsia="仿宋_GB2312"/>
          <w:b/>
          <w:color w:val="000000" w:themeColor="text1"/>
          <w:kern w:val="0"/>
          <w:sz w:val="24"/>
          <w:szCs w:val="24"/>
          <w:highlight w:val="none"/>
          <w14:textFill>
            <w14:solidFill>
              <w14:schemeClr w14:val="tx1"/>
            </w14:solidFill>
          </w14:textFill>
        </w:rPr>
        <w:t>内</w:t>
      </w:r>
      <w:r>
        <w:rPr>
          <w:rFonts w:eastAsia="仿宋_GB2312"/>
          <w:b/>
          <w:color w:val="000000" w:themeColor="text1"/>
          <w:kern w:val="0"/>
          <w:sz w:val="24"/>
          <w:szCs w:val="24"/>
          <w:highlight w:val="none"/>
          <w14:textFill>
            <w14:solidFill>
              <w14:schemeClr w14:val="tx1"/>
            </w14:solidFill>
          </w14:textFill>
        </w:rPr>
        <w:t>未完成</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且未提出异议的，视为发包人认可承包人提交的竣工结算申请单，并自发包人收到承包人提交的竣工结算申请单后第29天起视为已签发竣工付款证书。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（3）承包人对发包人签认的竣工付款证书有异议的，对于有异议部分应在收到发包人签认的竣工付款证书后7天内提出异议，并由合同当事人按照专用合同条款约定</w:t>
      </w:r>
      <w:r>
        <w:rPr>
          <w:rFonts w:hint="eastAsia" w:eastAsia="仿宋_GB2312"/>
          <w:b/>
          <w:color w:val="000000" w:themeColor="text1"/>
          <w:kern w:val="0"/>
          <w:sz w:val="24"/>
          <w:szCs w:val="24"/>
          <w:highlight w:val="none"/>
          <w14:textFill>
            <w14:solidFill>
              <w14:schemeClr w14:val="tx1"/>
            </w14:solidFill>
          </w14:textFill>
        </w:rPr>
        <w:t>的方式和程序</w:t>
      </w:r>
      <w:r>
        <w:rPr>
          <w:rFonts w:eastAsia="仿宋_GB2312"/>
          <w:b/>
          <w:color w:val="000000" w:themeColor="text1"/>
          <w:kern w:val="0"/>
          <w:sz w:val="24"/>
          <w:szCs w:val="24"/>
          <w:highlight w:val="none"/>
          <w14:textFill>
            <w14:solidFill>
              <w14:schemeClr w14:val="tx1"/>
            </w14:solidFill>
          </w14:textFill>
        </w:rPr>
        <w:t>进行复核，或按照第20条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约定处理。对于无异议部分，发包人应签发临时竣工付款证书，并按本款第（2）项完成付款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承包人逾期未提出异议的，视为认可发包人的</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结果。</w:t>
      </w:r>
    </w:p>
    <w:p>
      <w:pPr>
        <w:pStyle w:val="5"/>
        <w:ind w:firstLine="482"/>
        <w:textAlignment w:val="baseline"/>
        <w:rPr>
          <w:color w:val="000000" w:themeColor="text1"/>
          <w:highlight w:val="none"/>
          <w14:textFill>
            <w14:solidFill>
              <w14:schemeClr w14:val="tx1"/>
            </w14:solidFill>
          </w14:textFill>
        </w:rPr>
      </w:pPr>
      <w:bookmarkStart w:id="987" w:name="_Toc4143"/>
      <w:bookmarkStart w:id="988" w:name="_Toc77512823"/>
      <w:bookmarkStart w:id="989" w:name="_Toc351203596"/>
      <w:bookmarkStart w:id="990" w:name="_Toc26233"/>
      <w:bookmarkStart w:id="991" w:name="_Toc30291"/>
      <w:bookmarkStart w:id="992" w:name="_Toc26295"/>
      <w:bookmarkStart w:id="993" w:name="_Toc29268"/>
      <w:bookmarkStart w:id="994" w:name="_Toc18232"/>
      <w:r>
        <w:rPr>
          <w:color w:val="000000" w:themeColor="text1"/>
          <w:highlight w:val="none"/>
          <w14:textFill>
            <w14:solidFill>
              <w14:schemeClr w14:val="tx1"/>
            </w14:solidFill>
          </w14:textFill>
        </w:rPr>
        <w:t>14.3 甩项竣工协议</w:t>
      </w:r>
      <w:bookmarkEnd w:id="987"/>
      <w:bookmarkEnd w:id="988"/>
      <w:bookmarkEnd w:id="989"/>
      <w:bookmarkEnd w:id="990"/>
      <w:bookmarkEnd w:id="991"/>
      <w:bookmarkEnd w:id="992"/>
      <w:bookmarkEnd w:id="993"/>
      <w:bookmarkEnd w:id="994"/>
    </w:p>
    <w:p>
      <w:pPr>
        <w:spacing w:line="360" w:lineRule="auto"/>
        <w:ind w:firstLine="472" w:firstLineChars="196"/>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发包人要求甩项竣工的，合同当事人应签订甩项竣工协议。在甩项竣工协议中应明确，合同当事人按照第14.1款</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竣工</w:t>
      </w:r>
      <w:r>
        <w:rPr>
          <w:rFonts w:hint="eastAsia" w:eastAsia="仿宋_GB2312"/>
          <w:b/>
          <w:color w:val="000000" w:themeColor="text1"/>
          <w:sz w:val="24"/>
          <w:szCs w:val="24"/>
          <w:highlight w:val="none"/>
          <w14:textFill>
            <w14:solidFill>
              <w14:schemeClr w14:val="tx1"/>
            </w14:solidFill>
          </w14:textFill>
        </w:rPr>
        <w:t>结算</w:t>
      </w:r>
      <w:r>
        <w:rPr>
          <w:rFonts w:eastAsia="仿宋_GB2312"/>
          <w:b/>
          <w:color w:val="000000" w:themeColor="text1"/>
          <w:sz w:val="24"/>
          <w:szCs w:val="24"/>
          <w:highlight w:val="none"/>
          <w14:textFill>
            <w14:solidFill>
              <w14:schemeClr w14:val="tx1"/>
            </w14:solidFill>
          </w14:textFill>
        </w:rPr>
        <w:t>申请</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及14.2款</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竣工结算审核</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的约定，</w:t>
      </w:r>
      <w:r>
        <w:rPr>
          <w:rFonts w:hint="eastAsia" w:eastAsia="仿宋_GB2312"/>
          <w:b/>
          <w:color w:val="000000" w:themeColor="text1"/>
          <w:sz w:val="24"/>
          <w:szCs w:val="24"/>
          <w:highlight w:val="none"/>
          <w14:textFill>
            <w14:solidFill>
              <w14:schemeClr w14:val="tx1"/>
            </w14:solidFill>
          </w14:textFill>
        </w:rPr>
        <w:t>对已</w:t>
      </w:r>
      <w:r>
        <w:rPr>
          <w:rFonts w:eastAsia="仿宋_GB2312"/>
          <w:b/>
          <w:color w:val="000000" w:themeColor="text1"/>
          <w:sz w:val="24"/>
          <w:szCs w:val="24"/>
          <w:highlight w:val="none"/>
          <w14:textFill>
            <w14:solidFill>
              <w14:schemeClr w14:val="tx1"/>
            </w14:solidFill>
          </w14:textFill>
        </w:rPr>
        <w:t>完合格工程</w:t>
      </w:r>
      <w:r>
        <w:rPr>
          <w:rFonts w:hint="eastAsia" w:eastAsia="仿宋_GB2312"/>
          <w:b/>
          <w:color w:val="000000" w:themeColor="text1"/>
          <w:sz w:val="24"/>
          <w:szCs w:val="24"/>
          <w:highlight w:val="none"/>
          <w14:textFill>
            <w14:solidFill>
              <w14:schemeClr w14:val="tx1"/>
            </w14:solidFill>
          </w14:textFill>
        </w:rPr>
        <w:t>进行</w:t>
      </w:r>
      <w:r>
        <w:rPr>
          <w:rFonts w:eastAsia="仿宋_GB2312"/>
          <w:b/>
          <w:color w:val="000000" w:themeColor="text1"/>
          <w:sz w:val="24"/>
          <w:szCs w:val="24"/>
          <w:highlight w:val="none"/>
          <w14:textFill>
            <w14:solidFill>
              <w14:schemeClr w14:val="tx1"/>
            </w14:solidFill>
          </w14:textFill>
        </w:rPr>
        <w:t>结算，并支付相应</w:t>
      </w:r>
      <w:r>
        <w:rPr>
          <w:rFonts w:hint="eastAsia" w:eastAsia="仿宋_GB2312"/>
          <w:b/>
          <w:color w:val="000000" w:themeColor="text1"/>
          <w:sz w:val="24"/>
          <w:szCs w:val="24"/>
          <w:highlight w:val="none"/>
          <w14:textFill>
            <w14:solidFill>
              <w14:schemeClr w14:val="tx1"/>
            </w14:solidFill>
          </w14:textFill>
        </w:rPr>
        <w:t>合同</w:t>
      </w:r>
      <w:r>
        <w:rPr>
          <w:rFonts w:eastAsia="仿宋_GB2312"/>
          <w:b/>
          <w:color w:val="000000" w:themeColor="text1"/>
          <w:sz w:val="24"/>
          <w:szCs w:val="24"/>
          <w:highlight w:val="none"/>
          <w14:textFill>
            <w14:solidFill>
              <w14:schemeClr w14:val="tx1"/>
            </w14:solidFill>
          </w14:textFill>
        </w:rPr>
        <w:t>价款。</w:t>
      </w:r>
    </w:p>
    <w:p>
      <w:pPr>
        <w:pStyle w:val="5"/>
        <w:ind w:firstLine="482"/>
        <w:textAlignment w:val="baseline"/>
        <w:rPr>
          <w:color w:val="000000" w:themeColor="text1"/>
          <w:highlight w:val="none"/>
          <w14:textFill>
            <w14:solidFill>
              <w14:schemeClr w14:val="tx1"/>
            </w14:solidFill>
          </w14:textFill>
        </w:rPr>
      </w:pPr>
      <w:bookmarkStart w:id="995" w:name="_Toc77512824"/>
      <w:bookmarkStart w:id="996" w:name="_Toc14999"/>
      <w:bookmarkStart w:id="997" w:name="_Toc2297"/>
      <w:bookmarkStart w:id="998" w:name="_Toc16259"/>
      <w:bookmarkStart w:id="999" w:name="_Toc32022"/>
      <w:bookmarkStart w:id="1000" w:name="_Toc15084"/>
      <w:bookmarkStart w:id="1001" w:name="_Toc22386"/>
      <w:bookmarkStart w:id="1002" w:name="_Toc351203597"/>
      <w:r>
        <w:rPr>
          <w:color w:val="000000" w:themeColor="text1"/>
          <w:highlight w:val="none"/>
          <w14:textFill>
            <w14:solidFill>
              <w14:schemeClr w14:val="tx1"/>
            </w14:solidFill>
          </w14:textFill>
        </w:rPr>
        <w:t>14.4 最终结清</w:t>
      </w:r>
      <w:bookmarkEnd w:id="995"/>
      <w:bookmarkEnd w:id="996"/>
      <w:bookmarkEnd w:id="997"/>
      <w:bookmarkEnd w:id="998"/>
      <w:bookmarkEnd w:id="999"/>
      <w:bookmarkEnd w:id="1000"/>
      <w:bookmarkEnd w:id="1001"/>
      <w:bookmarkEnd w:id="100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14.4.1 最终结清申请单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（1）除专用合同条款另有约定外，承包人应在缺陷责任期终止证书颁发后7天内，按专用合同条款约定的份数向发包人提交最终结清申请单，并提供相关证明材料。</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w:t>
      </w:r>
      <w:r>
        <w:rPr>
          <w:rFonts w:eastAsia="仿宋_GB2312"/>
          <w:b/>
          <w:color w:val="000000" w:themeColor="text1"/>
          <w:kern w:val="0"/>
          <w:sz w:val="24"/>
          <w:szCs w:val="24"/>
          <w:highlight w:val="none"/>
          <w14:textFill>
            <w14:solidFill>
              <w14:schemeClr w14:val="tx1"/>
            </w14:solidFill>
          </w14:textFill>
        </w:rPr>
        <w:t>最终结清申请单</w:t>
      </w:r>
      <w:r>
        <w:rPr>
          <w:rFonts w:eastAsia="仿宋_GB2312"/>
          <w:b/>
          <w:color w:val="000000" w:themeColor="text1"/>
          <w:sz w:val="24"/>
          <w:szCs w:val="24"/>
          <w:highlight w:val="none"/>
          <w14:textFill>
            <w14:solidFill>
              <w14:schemeClr w14:val="tx1"/>
            </w14:solidFill>
          </w14:textFill>
        </w:rPr>
        <w:t>应列明质量保证金、应扣除的质量保证金、缺陷责任期内发生的增减费用。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（2）发包人对最终结清申请单内容有异议的，有权要求承包人进行修正和提供补充资料，承包人应向发包人提交修正后的最终结清申请单。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14.4.2 最终结清证书和支付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（1）除专用合同条款另有约定外，发包人应在收到承包人提交的最终结清申请单后14天内完成审批并向承包人颁发最终结清证书。发包人逾期未完成</w:t>
      </w:r>
      <w:r>
        <w:rPr>
          <w:rFonts w:hint="eastAsia" w:eastAsia="仿宋_GB2312"/>
          <w:b/>
          <w:color w:val="000000" w:themeColor="text1"/>
          <w:kern w:val="0"/>
          <w:sz w:val="24"/>
          <w:szCs w:val="24"/>
          <w:highlight w:val="none"/>
          <w14:textFill>
            <w14:solidFill>
              <w14:schemeClr w14:val="tx1"/>
            </w14:solidFill>
          </w14:textFill>
        </w:rPr>
        <w:t>审批</w:t>
      </w:r>
      <w:r>
        <w:rPr>
          <w:rFonts w:eastAsia="仿宋_GB2312"/>
          <w:b/>
          <w:color w:val="000000" w:themeColor="text1"/>
          <w:kern w:val="0"/>
          <w:sz w:val="24"/>
          <w:szCs w:val="24"/>
          <w:highlight w:val="none"/>
          <w14:textFill>
            <w14:solidFill>
              <w14:schemeClr w14:val="tx1"/>
            </w14:solidFill>
          </w14:textFill>
        </w:rPr>
        <w:t>，又未提出修改意见的，视为发包人同意承包人提交的最终结清申请单，且自发包人收到承包人提交的最终结清申请单后15天起视为已颁发最终结清证书。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（3）承包人对发包人颁发的最终结清证书有异议的，按第20条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的约定办理。</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003" w:name="_Toc31288"/>
      <w:bookmarkStart w:id="1004" w:name="_Toc77512825"/>
      <w:bookmarkStart w:id="1005" w:name="_Toc30617"/>
      <w:bookmarkStart w:id="1006" w:name="_Toc28440"/>
      <w:bookmarkStart w:id="1007" w:name="_Toc351203598"/>
      <w:bookmarkStart w:id="1008" w:name="_Toc28586"/>
      <w:bookmarkStart w:id="1009" w:name="_Toc27481"/>
      <w:r>
        <w:rPr>
          <w:rFonts w:eastAsia="黑体"/>
          <w:b/>
          <w:bCs/>
          <w:color w:val="000000" w:themeColor="text1"/>
          <w:sz w:val="24"/>
          <w:szCs w:val="24"/>
          <w:highlight w:val="none"/>
          <w14:textFill>
            <w14:solidFill>
              <w14:schemeClr w14:val="tx1"/>
            </w14:solidFill>
          </w14:textFill>
        </w:rPr>
        <w:t>15. 缺陷责任与保修</w:t>
      </w:r>
      <w:bookmarkEnd w:id="1003"/>
      <w:bookmarkEnd w:id="1004"/>
      <w:bookmarkEnd w:id="1005"/>
      <w:bookmarkEnd w:id="1006"/>
      <w:bookmarkEnd w:id="1007"/>
      <w:bookmarkEnd w:id="1008"/>
      <w:bookmarkEnd w:id="1009"/>
    </w:p>
    <w:p>
      <w:pPr>
        <w:pStyle w:val="5"/>
        <w:ind w:firstLine="482"/>
        <w:textAlignment w:val="baseline"/>
        <w:rPr>
          <w:color w:val="000000" w:themeColor="text1"/>
          <w:highlight w:val="none"/>
          <w14:textFill>
            <w14:solidFill>
              <w14:schemeClr w14:val="tx1"/>
            </w14:solidFill>
          </w14:textFill>
        </w:rPr>
      </w:pPr>
      <w:bookmarkStart w:id="1010" w:name="_Toc351203599"/>
      <w:bookmarkStart w:id="1011" w:name="_Toc27389"/>
      <w:bookmarkStart w:id="1012" w:name="_Toc9507"/>
      <w:bookmarkStart w:id="1013" w:name="_Toc14283"/>
      <w:bookmarkStart w:id="1014" w:name="_Toc11305"/>
      <w:bookmarkStart w:id="1015" w:name="_Toc12956"/>
      <w:bookmarkStart w:id="1016" w:name="_Toc77512826"/>
      <w:bookmarkStart w:id="1017" w:name="_Toc7070"/>
      <w:bookmarkStart w:id="1018" w:name="_Toc296346615"/>
      <w:bookmarkStart w:id="1019" w:name="_Toc296503114"/>
      <w:r>
        <w:rPr>
          <w:color w:val="000000" w:themeColor="text1"/>
          <w:highlight w:val="none"/>
          <w14:textFill>
            <w14:solidFill>
              <w14:schemeClr w14:val="tx1"/>
            </w14:solidFill>
          </w14:textFill>
        </w:rPr>
        <w:t>15.1 工程保修的原则</w:t>
      </w:r>
      <w:bookmarkEnd w:id="1010"/>
      <w:bookmarkEnd w:id="1011"/>
      <w:bookmarkEnd w:id="1012"/>
      <w:bookmarkEnd w:id="1013"/>
      <w:bookmarkEnd w:id="1014"/>
      <w:bookmarkEnd w:id="1015"/>
      <w:bookmarkEnd w:id="1016"/>
      <w:bookmarkEnd w:id="101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在工程移交发包人后，因承包人原因产生的质量缺陷，承包人应承担质量缺陷责任和保修义务。缺陷责任期届满，承包人仍应按合同约定的工程各部位保修年限承担保修义务。</w:t>
      </w:r>
    </w:p>
    <w:p>
      <w:pPr>
        <w:pStyle w:val="5"/>
        <w:ind w:firstLine="482"/>
        <w:textAlignment w:val="baseline"/>
        <w:rPr>
          <w:color w:val="000000" w:themeColor="text1"/>
          <w:highlight w:val="none"/>
          <w14:textFill>
            <w14:solidFill>
              <w14:schemeClr w14:val="tx1"/>
            </w14:solidFill>
          </w14:textFill>
        </w:rPr>
      </w:pPr>
      <w:bookmarkStart w:id="1020" w:name="_Toc476"/>
      <w:bookmarkStart w:id="1021" w:name="_Toc1250"/>
      <w:bookmarkStart w:id="1022" w:name="_Toc77512827"/>
      <w:bookmarkStart w:id="1023" w:name="_Toc351203600"/>
      <w:bookmarkStart w:id="1024" w:name="_Toc25473"/>
      <w:bookmarkStart w:id="1025" w:name="_Toc18526"/>
      <w:bookmarkStart w:id="1026" w:name="_Toc29596"/>
      <w:bookmarkStart w:id="1027" w:name="_Toc6577"/>
      <w:r>
        <w:rPr>
          <w:color w:val="000000" w:themeColor="text1"/>
          <w:highlight w:val="none"/>
          <w14:textFill>
            <w14:solidFill>
              <w14:schemeClr w14:val="tx1"/>
            </w14:solidFill>
          </w14:textFill>
        </w:rPr>
        <w:t>15.2 缺陷责任期</w:t>
      </w:r>
      <w:bookmarkEnd w:id="1018"/>
      <w:bookmarkEnd w:id="1019"/>
      <w:bookmarkEnd w:id="1020"/>
      <w:bookmarkEnd w:id="1021"/>
      <w:bookmarkEnd w:id="1022"/>
      <w:bookmarkEnd w:id="1023"/>
      <w:bookmarkEnd w:id="1024"/>
      <w:bookmarkEnd w:id="1025"/>
      <w:bookmarkEnd w:id="1026"/>
      <w:bookmarkEnd w:id="102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15.2.1 缺陷责任期</w:t>
      </w:r>
      <w:r>
        <w:rPr>
          <w:rFonts w:hint="eastAsia" w:eastAsia="仿宋_GB2312"/>
          <w:b/>
          <w:color w:val="000000" w:themeColor="text1"/>
          <w:kern w:val="0"/>
          <w:sz w:val="24"/>
          <w:szCs w:val="24"/>
          <w:highlight w:val="none"/>
          <w14:textFill>
            <w14:solidFill>
              <w14:schemeClr w14:val="tx1"/>
            </w14:solidFill>
          </w14:textFill>
        </w:rPr>
        <w:t>从工程通过竣工验收之日</w:t>
      </w:r>
      <w:r>
        <w:rPr>
          <w:rFonts w:eastAsia="仿宋_GB2312"/>
          <w:b/>
          <w:color w:val="000000" w:themeColor="text1"/>
          <w:kern w:val="0"/>
          <w:sz w:val="24"/>
          <w:szCs w:val="24"/>
          <w:highlight w:val="none"/>
          <w14:textFill>
            <w14:solidFill>
              <w14:schemeClr w14:val="tx1"/>
            </w14:solidFill>
          </w14:textFill>
        </w:rPr>
        <w:t>起计算，合同当事人应在专用合同条款约定缺陷责任期的具体期限，但该期限最长不超过24个月。</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单位工程先于全部工程进行验收，经验收合格并交付使用的，该单位工程缺陷责任期自单位工程验收合格之日起算。</w:t>
      </w:r>
      <w:r>
        <w:rPr>
          <w:rFonts w:hint="eastAsia" w:eastAsia="仿宋_GB2312"/>
          <w:b/>
          <w:color w:val="000000" w:themeColor="text1"/>
          <w:kern w:val="0"/>
          <w:sz w:val="24"/>
          <w:szCs w:val="24"/>
          <w:highlight w:val="none"/>
          <w14:textFill>
            <w14:solidFill>
              <w14:schemeClr w14:val="tx1"/>
            </w14:solidFill>
          </w14:textFill>
        </w:rPr>
        <w:t>因承包人原因导致工程无法按合同约定期限进行竣工验收的，缺陷责任期从实际通过竣工验收之日起计算。</w:t>
      </w:r>
      <w:r>
        <w:rPr>
          <w:rFonts w:eastAsia="仿宋_GB2312"/>
          <w:b/>
          <w:color w:val="000000" w:themeColor="text1"/>
          <w:kern w:val="0"/>
          <w:sz w:val="24"/>
          <w:szCs w:val="24"/>
          <w:highlight w:val="none"/>
          <w14:textFill>
            <w14:solidFill>
              <w14:schemeClr w14:val="tx1"/>
            </w14:solidFill>
          </w14:textFill>
        </w:rPr>
        <w:t>因发包人原因导致工程无法按合同约定期限进行竣工验收的，</w:t>
      </w:r>
      <w:r>
        <w:rPr>
          <w:rFonts w:hint="eastAsia" w:eastAsia="仿宋_GB2312"/>
          <w:b/>
          <w:color w:val="000000" w:themeColor="text1"/>
          <w:kern w:val="0"/>
          <w:sz w:val="24"/>
          <w:szCs w:val="24"/>
          <w:highlight w:val="none"/>
          <w14:textFill>
            <w14:solidFill>
              <w14:schemeClr w14:val="tx1"/>
            </w14:solidFill>
          </w14:textFill>
        </w:rPr>
        <w:t>在承包人提交竣工验收报告90天后，工程自动进入缺陷责任期</w:t>
      </w:r>
      <w:r>
        <w:rPr>
          <w:rFonts w:eastAsia="仿宋_GB2312"/>
          <w:b/>
          <w:color w:val="000000" w:themeColor="text1"/>
          <w:kern w:val="0"/>
          <w:sz w:val="24"/>
          <w:szCs w:val="24"/>
          <w:highlight w:val="none"/>
          <w14:textFill>
            <w14:solidFill>
              <w14:schemeClr w14:val="tx1"/>
            </w14:solidFill>
          </w14:textFill>
        </w:rPr>
        <w:t>；发包人未经竣工验收擅自使用工程的，缺陷责任期自工程转移占有之日起开始计算。</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15.2.2</w:t>
      </w:r>
      <w:r>
        <w:rPr>
          <w:rFonts w:hint="eastAsia" w:eastAsia="仿宋_GB2312"/>
          <w:b/>
          <w:color w:val="000000" w:themeColor="text1"/>
          <w:kern w:val="0"/>
          <w:sz w:val="24"/>
          <w:szCs w:val="24"/>
          <w:highlight w:val="none"/>
          <w14:textFill>
            <w14:solidFill>
              <w14:schemeClr w14:val="tx1"/>
            </w14:solidFill>
          </w14:textFill>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eastAsia="仿宋_GB2312"/>
          <w:b/>
          <w:color w:val="000000" w:themeColor="text1"/>
          <w:kern w:val="0"/>
          <w:sz w:val="24"/>
          <w:szCs w:val="24"/>
          <w:highlight w:val="none"/>
          <w14:textFill>
            <w14:solidFill>
              <w14:schemeClr w14:val="tx1"/>
            </w14:solidFill>
          </w14:textFill>
        </w:rPr>
        <w:t>发包人有权要求承</w:t>
      </w:r>
      <w:r>
        <w:rPr>
          <w:rFonts w:eastAsia="仿宋_GB2312"/>
          <w:b/>
          <w:bCs/>
          <w:color w:val="000000" w:themeColor="text1"/>
          <w:sz w:val="24"/>
          <w:szCs w:val="24"/>
          <w:highlight w:val="none"/>
          <w14:textFill>
            <w14:solidFill>
              <w14:schemeClr w14:val="tx1"/>
            </w14:solidFill>
          </w14:textFill>
        </w:rPr>
        <w:t>包人延长缺陷责任期，</w:t>
      </w:r>
      <w:r>
        <w:rPr>
          <w:rFonts w:eastAsia="仿宋_GB2312"/>
          <w:b/>
          <w:color w:val="000000" w:themeColor="text1"/>
          <w:kern w:val="0"/>
          <w:sz w:val="24"/>
          <w:szCs w:val="24"/>
          <w:highlight w:val="none"/>
          <w14:textFill>
            <w14:solidFill>
              <w14:schemeClr w14:val="tx1"/>
            </w14:solidFill>
          </w14:textFill>
        </w:rPr>
        <w:t>并应在原缺陷责任期届满前发出延长通知</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bCs/>
          <w:color w:val="000000" w:themeColor="text1"/>
          <w:sz w:val="24"/>
          <w:szCs w:val="24"/>
          <w:highlight w:val="none"/>
          <w14:textFill>
            <w14:solidFill>
              <w14:schemeClr w14:val="tx1"/>
            </w14:solidFill>
          </w14:textFill>
        </w:rPr>
        <w:t>但缺陷责任期</w:t>
      </w:r>
      <w:r>
        <w:rPr>
          <w:rFonts w:hint="eastAsia" w:eastAsia="仿宋_GB2312"/>
          <w:b/>
          <w:bCs/>
          <w:color w:val="000000" w:themeColor="text1"/>
          <w:sz w:val="24"/>
          <w:szCs w:val="24"/>
          <w:highlight w:val="none"/>
          <w14:textFill>
            <w14:solidFill>
              <w14:schemeClr w14:val="tx1"/>
            </w14:solidFill>
          </w14:textFill>
        </w:rPr>
        <w:t>（含延长部分）</w:t>
      </w:r>
      <w:r>
        <w:rPr>
          <w:rFonts w:eastAsia="仿宋_GB2312"/>
          <w:b/>
          <w:bCs/>
          <w:color w:val="000000" w:themeColor="text1"/>
          <w:sz w:val="24"/>
          <w:szCs w:val="24"/>
          <w:highlight w:val="none"/>
          <w14:textFill>
            <w14:solidFill>
              <w14:schemeClr w14:val="tx1"/>
            </w14:solidFill>
          </w14:textFill>
        </w:rPr>
        <w:t>最长</w:t>
      </w:r>
      <w:r>
        <w:rPr>
          <w:rFonts w:eastAsia="仿宋_GB2312"/>
          <w:b/>
          <w:color w:val="000000" w:themeColor="text1"/>
          <w:kern w:val="0"/>
          <w:sz w:val="24"/>
          <w:szCs w:val="24"/>
          <w:highlight w:val="none"/>
          <w14:textFill>
            <w14:solidFill>
              <w14:schemeClr w14:val="tx1"/>
            </w14:solidFill>
          </w14:textFill>
        </w:rPr>
        <w:t>不能超过24个月。</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由他人原因造成的缺陷，发包人负责组织维修，承包人不承担费用，且发包人不得从保证金中扣除费用。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15.2.3 任何一项缺陷或损坏修复后，经检查证明其影响了工程或工程设备的使用性能，承包人应重新进行合同约定的试验和试运行，试验和试运行的全部费用应由责任方承担。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15.2.4</w:t>
      </w:r>
      <w:r>
        <w:rPr>
          <w:rFonts w:hint="eastAsia" w:eastAsia="仿宋_GB2312"/>
          <w:b/>
          <w:color w:val="000000" w:themeColor="text1"/>
          <w:kern w:val="0"/>
          <w:sz w:val="24"/>
          <w:szCs w:val="24"/>
          <w:highlight w:val="none"/>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除专用合同条款另有约定外，承包人应于缺陷责任期届满后7天内向发包人发出缺陷责任期</w:t>
      </w:r>
      <w:r>
        <w:rPr>
          <w:rFonts w:hint="eastAsia" w:eastAsia="仿宋_GB2312"/>
          <w:b/>
          <w:color w:val="000000" w:themeColor="text1"/>
          <w:kern w:val="0"/>
          <w:sz w:val="24"/>
          <w:szCs w:val="24"/>
          <w:highlight w:val="none"/>
          <w14:textFill>
            <w14:solidFill>
              <w14:schemeClr w14:val="tx1"/>
            </w14:solidFill>
          </w14:textFill>
        </w:rPr>
        <w:t>届</w:t>
      </w:r>
      <w:r>
        <w:rPr>
          <w:rFonts w:eastAsia="仿宋_GB2312"/>
          <w:b/>
          <w:color w:val="000000" w:themeColor="text1"/>
          <w:kern w:val="0"/>
          <w:sz w:val="24"/>
          <w:szCs w:val="24"/>
          <w:highlight w:val="none"/>
          <w14:textFill>
            <w14:solidFill>
              <w14:schemeClr w14:val="tx1"/>
            </w14:solidFill>
          </w14:textFill>
        </w:rPr>
        <w:t>满通知，发包人应在</w:t>
      </w:r>
      <w:r>
        <w:rPr>
          <w:rFonts w:hint="eastAsia" w:eastAsia="仿宋_GB2312"/>
          <w:b/>
          <w:color w:val="000000" w:themeColor="text1"/>
          <w:kern w:val="0"/>
          <w:sz w:val="24"/>
          <w:szCs w:val="24"/>
          <w:highlight w:val="none"/>
          <w14:textFill>
            <w14:solidFill>
              <w14:schemeClr w14:val="tx1"/>
            </w14:solidFill>
          </w14:textFill>
        </w:rPr>
        <w:t>收</w:t>
      </w:r>
      <w:r>
        <w:rPr>
          <w:rFonts w:eastAsia="仿宋_GB2312"/>
          <w:b/>
          <w:color w:val="000000" w:themeColor="text1"/>
          <w:kern w:val="0"/>
          <w:sz w:val="24"/>
          <w:szCs w:val="24"/>
          <w:highlight w:val="none"/>
          <w14:textFill>
            <w14:solidFill>
              <w14:schemeClr w14:val="tx1"/>
            </w14:solidFill>
          </w14:textFill>
        </w:rPr>
        <w:t>到缺陷责任期满通知后14天内核实承包人是否履行缺陷</w:t>
      </w:r>
      <w:r>
        <w:rPr>
          <w:rFonts w:hint="eastAsia" w:eastAsia="仿宋_GB2312"/>
          <w:b/>
          <w:color w:val="000000" w:themeColor="text1"/>
          <w:kern w:val="0"/>
          <w:sz w:val="24"/>
          <w:szCs w:val="24"/>
          <w:highlight w:val="none"/>
          <w14:textFill>
            <w14:solidFill>
              <w14:schemeClr w14:val="tx1"/>
            </w14:solidFill>
          </w14:textFill>
        </w:rPr>
        <w:t>修复</w:t>
      </w:r>
      <w:r>
        <w:rPr>
          <w:rFonts w:eastAsia="仿宋_GB2312"/>
          <w:b/>
          <w:color w:val="000000" w:themeColor="text1"/>
          <w:kern w:val="0"/>
          <w:sz w:val="24"/>
          <w:szCs w:val="24"/>
          <w:highlight w:val="none"/>
          <w14:textFill>
            <w14:solidFill>
              <w14:schemeClr w14:val="tx1"/>
            </w14:solidFill>
          </w14:textFill>
        </w:rPr>
        <w:t>义务，承包人未能履行缺陷</w:t>
      </w:r>
      <w:r>
        <w:rPr>
          <w:rFonts w:hint="eastAsia" w:eastAsia="仿宋_GB2312"/>
          <w:b/>
          <w:color w:val="000000" w:themeColor="text1"/>
          <w:kern w:val="0"/>
          <w:sz w:val="24"/>
          <w:szCs w:val="24"/>
          <w:highlight w:val="none"/>
          <w14:textFill>
            <w14:solidFill>
              <w14:schemeClr w14:val="tx1"/>
            </w14:solidFill>
          </w14:textFill>
        </w:rPr>
        <w:t>修复</w:t>
      </w:r>
      <w:r>
        <w:rPr>
          <w:rFonts w:eastAsia="仿宋_GB2312"/>
          <w:b/>
          <w:color w:val="000000" w:themeColor="text1"/>
          <w:kern w:val="0"/>
          <w:sz w:val="24"/>
          <w:szCs w:val="24"/>
          <w:highlight w:val="none"/>
          <w14:textFill>
            <w14:solidFill>
              <w14:schemeClr w14:val="tx1"/>
            </w14:solidFill>
          </w14:textFill>
        </w:rPr>
        <w:t>义务的，发包人有权扣除相应金额的维修费用。发包人应在</w:t>
      </w:r>
      <w:r>
        <w:rPr>
          <w:rFonts w:hint="eastAsia" w:eastAsia="仿宋_GB2312"/>
          <w:b/>
          <w:color w:val="000000" w:themeColor="text1"/>
          <w:kern w:val="0"/>
          <w:sz w:val="24"/>
          <w:szCs w:val="24"/>
          <w:highlight w:val="none"/>
          <w14:textFill>
            <w14:solidFill>
              <w14:schemeClr w14:val="tx1"/>
            </w14:solidFill>
          </w14:textFill>
        </w:rPr>
        <w:t>收到</w:t>
      </w:r>
      <w:r>
        <w:rPr>
          <w:rFonts w:eastAsia="仿宋_GB2312"/>
          <w:b/>
          <w:color w:val="000000" w:themeColor="text1"/>
          <w:kern w:val="0"/>
          <w:sz w:val="24"/>
          <w:szCs w:val="24"/>
          <w:highlight w:val="none"/>
          <w14:textFill>
            <w14:solidFill>
              <w14:schemeClr w14:val="tx1"/>
            </w14:solidFill>
          </w14:textFill>
        </w:rPr>
        <w:t>缺陷责任期</w:t>
      </w:r>
      <w:r>
        <w:rPr>
          <w:rFonts w:hint="eastAsia" w:eastAsia="仿宋_GB2312"/>
          <w:b/>
          <w:color w:val="000000" w:themeColor="text1"/>
          <w:kern w:val="0"/>
          <w:sz w:val="24"/>
          <w:szCs w:val="24"/>
          <w:highlight w:val="none"/>
          <w14:textFill>
            <w14:solidFill>
              <w14:schemeClr w14:val="tx1"/>
            </w14:solidFill>
          </w14:textFill>
        </w:rPr>
        <w:t>届</w:t>
      </w:r>
      <w:r>
        <w:rPr>
          <w:rFonts w:eastAsia="仿宋_GB2312"/>
          <w:b/>
          <w:color w:val="000000" w:themeColor="text1"/>
          <w:kern w:val="0"/>
          <w:sz w:val="24"/>
          <w:szCs w:val="24"/>
          <w:highlight w:val="none"/>
          <w14:textFill>
            <w14:solidFill>
              <w14:schemeClr w14:val="tx1"/>
            </w14:solidFill>
          </w14:textFill>
        </w:rPr>
        <w:t>满</w:t>
      </w:r>
      <w:r>
        <w:rPr>
          <w:rFonts w:hint="eastAsia" w:eastAsia="仿宋_GB2312"/>
          <w:b/>
          <w:color w:val="000000" w:themeColor="text1"/>
          <w:kern w:val="0"/>
          <w:sz w:val="24"/>
          <w:szCs w:val="24"/>
          <w:highlight w:val="none"/>
          <w14:textFill>
            <w14:solidFill>
              <w14:schemeClr w14:val="tx1"/>
            </w14:solidFill>
          </w14:textFill>
        </w:rPr>
        <w:t>通知后</w:t>
      </w:r>
      <w:r>
        <w:rPr>
          <w:rFonts w:eastAsia="仿宋_GB2312"/>
          <w:b/>
          <w:color w:val="000000" w:themeColor="text1"/>
          <w:kern w:val="0"/>
          <w:sz w:val="24"/>
          <w:szCs w:val="24"/>
          <w:highlight w:val="none"/>
          <w14:textFill>
            <w14:solidFill>
              <w14:schemeClr w14:val="tx1"/>
            </w14:solidFill>
          </w14:textFill>
        </w:rPr>
        <w:t>14天内，向承包人颁发缺陷责任期终止证</w:t>
      </w:r>
      <w:r>
        <w:rPr>
          <w:rFonts w:hint="eastAsia" w:eastAsia="仿宋_GB2312"/>
          <w:b/>
          <w:color w:val="000000" w:themeColor="text1"/>
          <w:kern w:val="0"/>
          <w:sz w:val="24"/>
          <w:szCs w:val="24"/>
          <w:highlight w:val="none"/>
          <w14:textFill>
            <w14:solidFill>
              <w14:schemeClr w14:val="tx1"/>
            </w14:solidFill>
          </w14:textFill>
        </w:rPr>
        <w:t>书</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028" w:name="_Toc26668"/>
      <w:bookmarkStart w:id="1029" w:name="_Toc22312"/>
      <w:bookmarkStart w:id="1030" w:name="_Toc77512828"/>
      <w:bookmarkStart w:id="1031" w:name="_Toc5701"/>
      <w:bookmarkStart w:id="1032" w:name="_Toc13549"/>
      <w:bookmarkStart w:id="1033" w:name="_Toc351203601"/>
      <w:bookmarkStart w:id="1034" w:name="_Toc19145"/>
      <w:bookmarkStart w:id="1035" w:name="_Toc14803"/>
      <w:r>
        <w:rPr>
          <w:color w:val="000000" w:themeColor="text1"/>
          <w:highlight w:val="none"/>
          <w14:textFill>
            <w14:solidFill>
              <w14:schemeClr w14:val="tx1"/>
            </w14:solidFill>
          </w14:textFill>
        </w:rPr>
        <w:t>15.3 质量保证金</w:t>
      </w:r>
      <w:bookmarkEnd w:id="1028"/>
      <w:bookmarkEnd w:id="1029"/>
      <w:bookmarkEnd w:id="1030"/>
      <w:bookmarkEnd w:id="1031"/>
      <w:bookmarkEnd w:id="1032"/>
      <w:bookmarkEnd w:id="1033"/>
      <w:bookmarkEnd w:id="1034"/>
      <w:bookmarkEnd w:id="103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经合同当事人协商一致扣留质量保证金的，应在专用合同条款中予以明确。</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在工程项目竣工前，承包人已经提供履约担保的，发包人不得同时预留工程质量保证金。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15.3.1 </w:t>
      </w:r>
      <w:r>
        <w:rPr>
          <w:rFonts w:hint="eastAsia" w:eastAsia="仿宋_GB2312"/>
          <w:b/>
          <w:color w:val="000000" w:themeColor="text1"/>
          <w:kern w:val="0"/>
          <w:sz w:val="24"/>
          <w:szCs w:val="24"/>
          <w:highlight w:val="none"/>
          <w14:textFill>
            <w14:solidFill>
              <w14:schemeClr w14:val="tx1"/>
            </w14:solidFill>
          </w14:textFill>
        </w:rPr>
        <w:t>承包人提供</w:t>
      </w:r>
      <w:r>
        <w:rPr>
          <w:rFonts w:eastAsia="仿宋_GB2312"/>
          <w:b/>
          <w:color w:val="000000" w:themeColor="text1"/>
          <w:kern w:val="0"/>
          <w:sz w:val="24"/>
          <w:szCs w:val="24"/>
          <w:highlight w:val="none"/>
          <w14:textFill>
            <w14:solidFill>
              <w14:schemeClr w14:val="tx1"/>
            </w14:solidFill>
          </w14:textFill>
        </w:rPr>
        <w:t>质量保证金的</w:t>
      </w:r>
      <w:r>
        <w:rPr>
          <w:rFonts w:hint="eastAsia" w:eastAsia="仿宋_GB2312"/>
          <w:b/>
          <w:color w:val="000000" w:themeColor="text1"/>
          <w:kern w:val="0"/>
          <w:sz w:val="24"/>
          <w:szCs w:val="24"/>
          <w:highlight w:val="none"/>
          <w14:textFill>
            <w14:solidFill>
              <w14:schemeClr w14:val="tx1"/>
            </w14:solidFill>
          </w14:textFill>
        </w:rPr>
        <w:t>方</w:t>
      </w:r>
      <w:r>
        <w:rPr>
          <w:rFonts w:eastAsia="仿宋_GB2312"/>
          <w:b/>
          <w:color w:val="000000" w:themeColor="text1"/>
          <w:kern w:val="0"/>
          <w:sz w:val="24"/>
          <w:szCs w:val="24"/>
          <w:highlight w:val="none"/>
          <w14:textFill>
            <w14:solidFill>
              <w14:schemeClr w14:val="tx1"/>
            </w14:solidFill>
          </w14:textFill>
        </w:rPr>
        <w:t>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承包人提供</w:t>
      </w:r>
      <w:r>
        <w:rPr>
          <w:rFonts w:eastAsia="仿宋_GB2312"/>
          <w:b/>
          <w:color w:val="000000" w:themeColor="text1"/>
          <w:kern w:val="0"/>
          <w:sz w:val="24"/>
          <w:szCs w:val="24"/>
          <w:highlight w:val="none"/>
          <w14:textFill>
            <w14:solidFill>
              <w14:schemeClr w14:val="tx1"/>
            </w14:solidFill>
          </w14:textFill>
        </w:rPr>
        <w:t>质量保证金</w:t>
      </w:r>
      <w:r>
        <w:rPr>
          <w:rFonts w:hint="eastAsia" w:eastAsia="仿宋_GB2312"/>
          <w:b/>
          <w:color w:val="000000" w:themeColor="text1"/>
          <w:kern w:val="0"/>
          <w:sz w:val="24"/>
          <w:szCs w:val="24"/>
          <w:highlight w:val="none"/>
          <w14:textFill>
            <w14:solidFill>
              <w14:schemeClr w14:val="tx1"/>
            </w14:solidFill>
          </w14:textFill>
        </w:rPr>
        <w:t>有</w:t>
      </w:r>
      <w:r>
        <w:rPr>
          <w:rFonts w:eastAsia="仿宋_GB2312"/>
          <w:b/>
          <w:color w:val="000000" w:themeColor="text1"/>
          <w:kern w:val="0"/>
          <w:sz w:val="24"/>
          <w:szCs w:val="24"/>
          <w:highlight w:val="none"/>
          <w14:textFill>
            <w14:solidFill>
              <w14:schemeClr w14:val="tx1"/>
            </w14:solidFill>
          </w14:textFill>
        </w:rPr>
        <w:t>以下</w:t>
      </w:r>
      <w:r>
        <w:rPr>
          <w:rFonts w:hint="eastAsia" w:eastAsia="仿宋_GB2312"/>
          <w:b/>
          <w:color w:val="000000" w:themeColor="text1"/>
          <w:kern w:val="0"/>
          <w:sz w:val="24"/>
          <w:szCs w:val="24"/>
          <w:highlight w:val="none"/>
          <w14:textFill>
            <w14:solidFill>
              <w14:schemeClr w14:val="tx1"/>
            </w14:solidFill>
          </w14:textFill>
        </w:rPr>
        <w:t>三种方</w:t>
      </w:r>
      <w:r>
        <w:rPr>
          <w:rFonts w:eastAsia="仿宋_GB2312"/>
          <w:b/>
          <w:color w:val="000000" w:themeColor="text1"/>
          <w:kern w:val="0"/>
          <w:sz w:val="24"/>
          <w:szCs w:val="24"/>
          <w:highlight w:val="none"/>
          <w14:textFill>
            <w14:solidFill>
              <w14:schemeClr w14:val="tx1"/>
            </w14:solidFill>
          </w14:textFill>
        </w:rPr>
        <w:t>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（1）质量保证金保函；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2）相应比例的工程款；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（3）双方约定的其他</w:t>
      </w:r>
      <w:r>
        <w:rPr>
          <w:rFonts w:hint="eastAsia" w:eastAsia="仿宋_GB2312"/>
          <w:b/>
          <w:color w:val="000000" w:themeColor="text1"/>
          <w:kern w:val="0"/>
          <w:sz w:val="24"/>
          <w:szCs w:val="24"/>
          <w:highlight w:val="none"/>
          <w14:textFill>
            <w14:solidFill>
              <w14:schemeClr w14:val="tx1"/>
            </w14:solidFill>
          </w14:textFill>
        </w:rPr>
        <w:t>方</w:t>
      </w:r>
      <w:r>
        <w:rPr>
          <w:rFonts w:eastAsia="仿宋_GB2312"/>
          <w:b/>
          <w:color w:val="000000" w:themeColor="text1"/>
          <w:kern w:val="0"/>
          <w:sz w:val="24"/>
          <w:szCs w:val="24"/>
          <w:highlight w:val="none"/>
          <w14:textFill>
            <w14:solidFill>
              <w14:schemeClr w14:val="tx1"/>
            </w14:solidFill>
          </w14:textFill>
        </w:rPr>
        <w:t>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除专用合同条款另有约定外，质量保证金</w:t>
      </w:r>
      <w:r>
        <w:rPr>
          <w:rFonts w:hint="eastAsia" w:eastAsia="仿宋_GB2312"/>
          <w:b/>
          <w:color w:val="000000" w:themeColor="text1"/>
          <w:kern w:val="0"/>
          <w:sz w:val="24"/>
          <w:szCs w:val="24"/>
          <w:highlight w:val="none"/>
          <w14:textFill>
            <w14:solidFill>
              <w14:schemeClr w14:val="tx1"/>
            </w14:solidFill>
          </w14:textFill>
        </w:rPr>
        <w:t>原则上</w:t>
      </w:r>
      <w:r>
        <w:rPr>
          <w:rFonts w:eastAsia="仿宋_GB2312"/>
          <w:b/>
          <w:color w:val="000000" w:themeColor="text1"/>
          <w:kern w:val="0"/>
          <w:sz w:val="24"/>
          <w:szCs w:val="24"/>
          <w:highlight w:val="none"/>
          <w14:textFill>
            <w14:solidFill>
              <w14:schemeClr w14:val="tx1"/>
            </w14:solidFill>
          </w14:textFill>
        </w:rPr>
        <w:t>采</w:t>
      </w:r>
      <w:r>
        <w:rPr>
          <w:rFonts w:hint="eastAsia" w:eastAsia="仿宋_GB2312"/>
          <w:b/>
          <w:color w:val="000000" w:themeColor="text1"/>
          <w:kern w:val="0"/>
          <w:sz w:val="24"/>
          <w:szCs w:val="24"/>
          <w:highlight w:val="none"/>
          <w14:textFill>
            <w14:solidFill>
              <w14:schemeClr w14:val="tx1"/>
            </w14:solidFill>
          </w14:textFill>
        </w:rPr>
        <w:t>用上述</w:t>
      </w:r>
      <w:r>
        <w:rPr>
          <w:rFonts w:eastAsia="仿宋_GB2312"/>
          <w:b/>
          <w:color w:val="000000" w:themeColor="text1"/>
          <w:kern w:val="0"/>
          <w:sz w:val="24"/>
          <w:szCs w:val="24"/>
          <w:highlight w:val="none"/>
          <w14:textFill>
            <w14:solidFill>
              <w14:schemeClr w14:val="tx1"/>
            </w14:solidFill>
          </w14:textFill>
        </w:rPr>
        <w:t>第（1）种</w:t>
      </w:r>
      <w:r>
        <w:rPr>
          <w:rFonts w:hint="eastAsia" w:eastAsia="仿宋_GB2312"/>
          <w:b/>
          <w:color w:val="000000" w:themeColor="text1"/>
          <w:kern w:val="0"/>
          <w:sz w:val="24"/>
          <w:szCs w:val="24"/>
          <w:highlight w:val="none"/>
          <w14:textFill>
            <w14:solidFill>
              <w14:schemeClr w14:val="tx1"/>
            </w14:solidFill>
          </w14:textFill>
        </w:rPr>
        <w:t>方式。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15.3.2 质量保证金的扣留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质量保证金</w:t>
      </w:r>
      <w:r>
        <w:rPr>
          <w:rFonts w:hint="eastAsia" w:eastAsia="仿宋_GB2312"/>
          <w:b/>
          <w:color w:val="000000" w:themeColor="text1"/>
          <w:kern w:val="0"/>
          <w:sz w:val="24"/>
          <w:szCs w:val="24"/>
          <w:highlight w:val="none"/>
          <w14:textFill>
            <w14:solidFill>
              <w14:schemeClr w14:val="tx1"/>
            </w14:solidFill>
          </w14:textFill>
        </w:rPr>
        <w:t>的</w:t>
      </w:r>
      <w:r>
        <w:rPr>
          <w:rFonts w:eastAsia="仿宋_GB2312"/>
          <w:b/>
          <w:color w:val="000000" w:themeColor="text1"/>
          <w:kern w:val="0"/>
          <w:sz w:val="24"/>
          <w:szCs w:val="24"/>
          <w:highlight w:val="none"/>
          <w14:textFill>
            <w14:solidFill>
              <w14:schemeClr w14:val="tx1"/>
            </w14:solidFill>
          </w14:textFill>
        </w:rPr>
        <w:t>扣留</w:t>
      </w:r>
      <w:r>
        <w:rPr>
          <w:rFonts w:hint="eastAsia" w:eastAsia="仿宋_GB2312"/>
          <w:b/>
          <w:color w:val="000000" w:themeColor="text1"/>
          <w:kern w:val="0"/>
          <w:sz w:val="24"/>
          <w:szCs w:val="24"/>
          <w:highlight w:val="none"/>
          <w14:textFill>
            <w14:solidFill>
              <w14:schemeClr w14:val="tx1"/>
            </w14:solidFill>
          </w14:textFill>
        </w:rPr>
        <w:t>有</w:t>
      </w:r>
      <w:r>
        <w:rPr>
          <w:rFonts w:eastAsia="仿宋_GB2312"/>
          <w:b/>
          <w:color w:val="000000" w:themeColor="text1"/>
          <w:kern w:val="0"/>
          <w:sz w:val="24"/>
          <w:szCs w:val="24"/>
          <w:highlight w:val="none"/>
          <w14:textFill>
            <w14:solidFill>
              <w14:schemeClr w14:val="tx1"/>
            </w14:solidFill>
          </w14:textFill>
        </w:rPr>
        <w:t>以下</w:t>
      </w:r>
      <w:r>
        <w:rPr>
          <w:rFonts w:hint="eastAsia" w:eastAsia="仿宋_GB2312"/>
          <w:b/>
          <w:color w:val="000000" w:themeColor="text1"/>
          <w:kern w:val="0"/>
          <w:sz w:val="24"/>
          <w:szCs w:val="24"/>
          <w:highlight w:val="none"/>
          <w14:textFill>
            <w14:solidFill>
              <w14:schemeClr w14:val="tx1"/>
            </w14:solidFill>
          </w14:textFill>
        </w:rPr>
        <w:t>三</w:t>
      </w:r>
      <w:r>
        <w:rPr>
          <w:rFonts w:eastAsia="仿宋_GB2312"/>
          <w:b/>
          <w:color w:val="000000" w:themeColor="text1"/>
          <w:kern w:val="0"/>
          <w:sz w:val="24"/>
          <w:szCs w:val="24"/>
          <w:highlight w:val="none"/>
          <w14:textFill>
            <w14:solidFill>
              <w14:schemeClr w14:val="tx1"/>
            </w14:solidFill>
          </w14:textFill>
        </w:rPr>
        <w:t>种</w:t>
      </w:r>
      <w:r>
        <w:rPr>
          <w:rFonts w:hint="eastAsia" w:eastAsia="仿宋_GB2312"/>
          <w:b/>
          <w:color w:val="000000" w:themeColor="text1"/>
          <w:kern w:val="0"/>
          <w:sz w:val="24"/>
          <w:szCs w:val="24"/>
          <w:highlight w:val="none"/>
          <w14:textFill>
            <w14:solidFill>
              <w14:schemeClr w14:val="tx1"/>
            </w14:solidFill>
          </w14:textFill>
        </w:rPr>
        <w:t>方式</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（1）在支付工程进度款时逐次扣留，在此情形下，质量保证金的计算基数不包括预付款的支付、扣回以及价格调整的金额；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（2）工</w:t>
      </w:r>
      <w:bookmarkStart w:id="1036" w:name="#go6"/>
      <w:bookmarkEnd w:id="1036"/>
      <w:r>
        <w:rPr>
          <w:rFonts w:eastAsia="仿宋_GB2312"/>
          <w:b/>
          <w:color w:val="000000" w:themeColor="text1"/>
          <w:kern w:val="0"/>
          <w:sz w:val="24"/>
          <w:szCs w:val="24"/>
          <w:highlight w:val="none"/>
          <w14:textFill>
            <w14:solidFill>
              <w14:schemeClr w14:val="tx1"/>
            </w14:solidFill>
          </w14:textFill>
        </w:rPr>
        <w:t>程竣工结算时一次性扣留质量保证金；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（3）双方约定的其他扣留方式。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除专用合同条款另有约定外，质量保证金</w:t>
      </w:r>
      <w:r>
        <w:rPr>
          <w:rFonts w:hint="eastAsia" w:eastAsia="仿宋_GB2312"/>
          <w:b/>
          <w:color w:val="000000" w:themeColor="text1"/>
          <w:kern w:val="0"/>
          <w:sz w:val="24"/>
          <w:szCs w:val="24"/>
          <w:highlight w:val="none"/>
          <w14:textFill>
            <w14:solidFill>
              <w14:schemeClr w14:val="tx1"/>
            </w14:solidFill>
          </w14:textFill>
        </w:rPr>
        <w:t>的</w:t>
      </w:r>
      <w:r>
        <w:rPr>
          <w:rFonts w:eastAsia="仿宋_GB2312"/>
          <w:b/>
          <w:color w:val="000000" w:themeColor="text1"/>
          <w:kern w:val="0"/>
          <w:sz w:val="24"/>
          <w:szCs w:val="24"/>
          <w:highlight w:val="none"/>
          <w14:textFill>
            <w14:solidFill>
              <w14:schemeClr w14:val="tx1"/>
            </w14:solidFill>
          </w14:textFill>
        </w:rPr>
        <w:t>扣留</w:t>
      </w:r>
      <w:r>
        <w:rPr>
          <w:rFonts w:hint="eastAsia" w:eastAsia="仿宋_GB2312"/>
          <w:b/>
          <w:color w:val="000000" w:themeColor="text1"/>
          <w:kern w:val="0"/>
          <w:sz w:val="24"/>
          <w:szCs w:val="24"/>
          <w:highlight w:val="none"/>
          <w14:textFill>
            <w14:solidFill>
              <w14:schemeClr w14:val="tx1"/>
            </w14:solidFill>
          </w14:textFill>
        </w:rPr>
        <w:t>原则上</w:t>
      </w:r>
      <w:r>
        <w:rPr>
          <w:rFonts w:eastAsia="仿宋_GB2312"/>
          <w:b/>
          <w:color w:val="000000" w:themeColor="text1"/>
          <w:kern w:val="0"/>
          <w:sz w:val="24"/>
          <w:szCs w:val="24"/>
          <w:highlight w:val="none"/>
          <w14:textFill>
            <w14:solidFill>
              <w14:schemeClr w14:val="tx1"/>
            </w14:solidFill>
          </w14:textFill>
        </w:rPr>
        <w:t>采</w:t>
      </w:r>
      <w:r>
        <w:rPr>
          <w:rFonts w:hint="eastAsia" w:eastAsia="仿宋_GB2312"/>
          <w:b/>
          <w:color w:val="000000" w:themeColor="text1"/>
          <w:kern w:val="0"/>
          <w:sz w:val="24"/>
          <w:szCs w:val="24"/>
          <w:highlight w:val="none"/>
          <w14:textFill>
            <w14:solidFill>
              <w14:schemeClr w14:val="tx1"/>
            </w14:solidFill>
          </w14:textFill>
        </w:rPr>
        <w:t>用上述</w:t>
      </w:r>
      <w:r>
        <w:rPr>
          <w:rFonts w:eastAsia="仿宋_GB2312"/>
          <w:b/>
          <w:color w:val="000000" w:themeColor="text1"/>
          <w:kern w:val="0"/>
          <w:sz w:val="24"/>
          <w:szCs w:val="24"/>
          <w:highlight w:val="none"/>
          <w14:textFill>
            <w14:solidFill>
              <w14:schemeClr w14:val="tx1"/>
            </w14:solidFill>
          </w14:textFill>
        </w:rPr>
        <w:t>第（1）种方式</w:t>
      </w:r>
      <w:r>
        <w:rPr>
          <w:rFonts w:hint="eastAsia"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w:t>
      </w:r>
      <w:bookmarkStart w:id="1037" w:name="#go4"/>
      <w:bookmarkEnd w:id="1037"/>
      <w:r>
        <w:rPr>
          <w:rFonts w:eastAsia="仿宋_GB2312"/>
          <w:b/>
          <w:color w:val="000000" w:themeColor="text1"/>
          <w:kern w:val="0"/>
          <w:sz w:val="24"/>
          <w:szCs w:val="24"/>
          <w:highlight w:val="none"/>
          <w14:textFill>
            <w14:solidFill>
              <w14:schemeClr w14:val="tx1"/>
            </w14:solidFill>
          </w14:textFill>
        </w:rPr>
        <w:t>包人累计扣留的质量保证金不得超过</w:t>
      </w:r>
      <w:r>
        <w:rPr>
          <w:rFonts w:hint="eastAsia" w:eastAsia="仿宋_GB2312"/>
          <w:b/>
          <w:color w:val="000000" w:themeColor="text1"/>
          <w:kern w:val="0"/>
          <w:sz w:val="24"/>
          <w:szCs w:val="24"/>
          <w:highlight w:val="none"/>
          <w14:textFill>
            <w14:solidFill>
              <w14:schemeClr w14:val="tx1"/>
            </w14:solidFill>
          </w14:textFill>
        </w:rPr>
        <w:t>工程价款结算总额</w:t>
      </w:r>
      <w:r>
        <w:rPr>
          <w:rFonts w:eastAsia="仿宋_GB2312"/>
          <w:b/>
          <w:color w:val="000000" w:themeColor="text1"/>
          <w:kern w:val="0"/>
          <w:sz w:val="24"/>
          <w:szCs w:val="24"/>
          <w:highlight w:val="none"/>
          <w14:textFill>
            <w14:solidFill>
              <w14:schemeClr w14:val="tx1"/>
            </w14:solidFill>
          </w14:textFill>
        </w:rPr>
        <w:t>的</w:t>
      </w:r>
      <w:r>
        <w:rPr>
          <w:rFonts w:hint="eastAsia" w:eastAsia="仿宋_GB2312"/>
          <w:b/>
          <w:color w:val="000000" w:themeColor="text1"/>
          <w:kern w:val="0"/>
          <w:sz w:val="24"/>
          <w:szCs w:val="24"/>
          <w:highlight w:val="none"/>
          <w:lang w:val="en-US" w:eastAsia="zh-CN"/>
          <w14:textFill>
            <w14:solidFill>
              <w14:schemeClr w14:val="tx1"/>
            </w14:solidFill>
          </w14:textFill>
        </w:rPr>
        <w:t>5</w:t>
      </w: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。如</w:t>
      </w:r>
      <w:r>
        <w:rPr>
          <w:rFonts w:eastAsia="仿宋_GB2312"/>
          <w:b/>
          <w:color w:val="000000" w:themeColor="text1"/>
          <w:kern w:val="0"/>
          <w:sz w:val="24"/>
          <w:szCs w:val="24"/>
          <w:highlight w:val="none"/>
          <w14:textFill>
            <w14:solidFill>
              <w14:schemeClr w14:val="tx1"/>
            </w14:solidFill>
          </w14:textFill>
        </w:rPr>
        <w:t>承包人在发包人签发竣工付款证书后28天内提交质量保证金保函，发包人应同时退还扣留的作为质量保证金的工程价款</w:t>
      </w:r>
      <w:r>
        <w:rPr>
          <w:rFonts w:hint="eastAsia" w:eastAsia="仿宋_GB2312"/>
          <w:b/>
          <w:color w:val="000000" w:themeColor="text1"/>
          <w:kern w:val="0"/>
          <w:sz w:val="24"/>
          <w:szCs w:val="24"/>
          <w:highlight w:val="none"/>
          <w14:textFill>
            <w14:solidFill>
              <w14:schemeClr w14:val="tx1"/>
            </w14:solidFill>
          </w14:textFill>
        </w:rPr>
        <w:t>；保函金额不得超过工程价款结算总额的</w:t>
      </w:r>
      <w:r>
        <w:rPr>
          <w:rFonts w:hint="eastAsia" w:eastAsia="仿宋_GB2312"/>
          <w:b/>
          <w:color w:val="000000" w:themeColor="text1"/>
          <w:kern w:val="0"/>
          <w:sz w:val="24"/>
          <w:szCs w:val="24"/>
          <w:highlight w:val="none"/>
          <w:lang w:val="en-US" w:eastAsia="zh-CN"/>
          <w14:textFill>
            <w14:solidFill>
              <w14:schemeClr w14:val="tx1"/>
            </w14:solidFill>
          </w14:textFill>
        </w:rPr>
        <w:t>5</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发包人在退还质量保证金的同时</w:t>
      </w:r>
      <w:r>
        <w:rPr>
          <w:rFonts w:eastAsia="仿宋_GB2312"/>
          <w:b/>
          <w:color w:val="000000" w:themeColor="text1"/>
          <w:kern w:val="0"/>
          <w:sz w:val="24"/>
          <w:szCs w:val="24"/>
          <w:highlight w:val="none"/>
          <w14:textFill>
            <w14:solidFill>
              <w14:schemeClr w14:val="tx1"/>
            </w14:solidFill>
          </w14:textFill>
        </w:rPr>
        <w:t>按照中国人民银行发布的同期同类贷款基准利率支付</w:t>
      </w:r>
      <w:r>
        <w:rPr>
          <w:rFonts w:hint="eastAsia" w:eastAsia="仿宋_GB2312"/>
          <w:b/>
          <w:color w:val="000000" w:themeColor="text1"/>
          <w:kern w:val="0"/>
          <w:sz w:val="24"/>
          <w:szCs w:val="24"/>
          <w:highlight w:val="none"/>
          <w14:textFill>
            <w14:solidFill>
              <w14:schemeClr w14:val="tx1"/>
            </w14:solidFill>
          </w14:textFill>
        </w:rPr>
        <w:t>利息。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15.3.3 </w:t>
      </w:r>
      <w:r>
        <w:rPr>
          <w:rFonts w:eastAsia="仿宋_GB2312"/>
          <w:b/>
          <w:color w:val="000000" w:themeColor="text1"/>
          <w:sz w:val="24"/>
          <w:szCs w:val="24"/>
          <w:highlight w:val="none"/>
          <w14:textFill>
            <w14:solidFill>
              <w14:schemeClr w14:val="tx1"/>
            </w14:solidFill>
          </w14:textFill>
        </w:rPr>
        <w:t>质量保证金</w:t>
      </w:r>
      <w:r>
        <w:rPr>
          <w:rFonts w:eastAsia="仿宋_GB2312"/>
          <w:b/>
          <w:color w:val="000000" w:themeColor="text1"/>
          <w:kern w:val="0"/>
          <w:sz w:val="24"/>
          <w:szCs w:val="24"/>
          <w:highlight w:val="none"/>
          <w14:textFill>
            <w14:solidFill>
              <w14:schemeClr w14:val="tx1"/>
            </w14:solidFill>
          </w14:textFill>
        </w:rPr>
        <w:t>的退还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缺陷责任期内，承包人认真履行合同约定的责任，到期后，承包人可向发包人申请返还保证金。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发包人和承包人对保证金预留、返还以及工程维修质量、费用有争议的，按本合同第20条约定的争议和纠纷解决程序处理</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038" w:name="_Toc22296"/>
      <w:bookmarkStart w:id="1039" w:name="_Toc24024"/>
      <w:bookmarkStart w:id="1040" w:name="_Toc4547"/>
      <w:bookmarkStart w:id="1041" w:name="_Toc351203602"/>
      <w:bookmarkStart w:id="1042" w:name="_Toc20111"/>
      <w:bookmarkStart w:id="1043" w:name="_Toc26852"/>
      <w:bookmarkStart w:id="1044" w:name="_Toc77512829"/>
      <w:bookmarkStart w:id="1045" w:name="_Toc4678"/>
      <w:r>
        <w:rPr>
          <w:color w:val="000000" w:themeColor="text1"/>
          <w:highlight w:val="none"/>
          <w14:textFill>
            <w14:solidFill>
              <w14:schemeClr w14:val="tx1"/>
            </w14:solidFill>
          </w14:textFill>
        </w:rPr>
        <w:t>15.4 保修</w:t>
      </w:r>
      <w:bookmarkEnd w:id="1038"/>
      <w:bookmarkEnd w:id="1039"/>
      <w:bookmarkEnd w:id="1040"/>
      <w:bookmarkEnd w:id="1041"/>
      <w:bookmarkEnd w:id="1042"/>
      <w:bookmarkEnd w:id="1043"/>
      <w:bookmarkEnd w:id="1044"/>
      <w:bookmarkEnd w:id="104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15.4.1保修责任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发包人未经竣工验收擅自使用工程的，保修期自</w:t>
      </w:r>
      <w:r>
        <w:rPr>
          <w:rFonts w:eastAsia="仿宋_GB2312"/>
          <w:b/>
          <w:color w:val="000000" w:themeColor="text1"/>
          <w:kern w:val="0"/>
          <w:sz w:val="24"/>
          <w:szCs w:val="24"/>
          <w:highlight w:val="none"/>
          <w14:textFill>
            <w14:solidFill>
              <w14:schemeClr w14:val="tx1"/>
            </w14:solidFill>
          </w14:textFill>
        </w:rPr>
        <w:t>转移占有之日起算</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15.4.2 修复费用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保修期内，修复的费用按照以下约定处理：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（1）保修期内，因承包人原因造成工程的缺陷、损坏，承包人应负责修复，并承担修复的费用以及因工程的缺陷、损坏造成的人身伤害和财产损失；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（2）保修期内，因发包人使用不当造成工程的缺陷、损坏，可以委托承包人修复，但发包人应承担修复的费用，并支付承包人合理利润；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15.4.3 修复通知</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15.4.4 未能修复</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eastAsia="仿宋_GB2312"/>
          <w:b/>
          <w:color w:val="000000" w:themeColor="text1"/>
          <w:kern w:val="0"/>
          <w:sz w:val="24"/>
          <w:szCs w:val="24"/>
          <w:highlight w:val="none"/>
          <w14:textFill>
            <w14:solidFill>
              <w14:schemeClr w14:val="tx1"/>
            </w14:solidFill>
          </w14:textFill>
        </w:rPr>
        <w:t>但修复范围超出缺陷或损坏范围的，超出范围部分的修复费用由发包人承担。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15.4.5 承包人出入权</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046" w:name="_Toc1701"/>
      <w:bookmarkStart w:id="1047" w:name="_Toc30603"/>
      <w:bookmarkStart w:id="1048" w:name="_Toc30531"/>
      <w:bookmarkStart w:id="1049" w:name="_Toc351203603"/>
      <w:bookmarkStart w:id="1050" w:name="_Toc16607"/>
      <w:bookmarkStart w:id="1051" w:name="_Toc77512830"/>
      <w:bookmarkStart w:id="1052" w:name="_Toc29560"/>
      <w:r>
        <w:rPr>
          <w:rFonts w:eastAsia="黑体"/>
          <w:b/>
          <w:bCs/>
          <w:color w:val="000000" w:themeColor="text1"/>
          <w:sz w:val="24"/>
          <w:szCs w:val="24"/>
          <w:highlight w:val="none"/>
          <w14:textFill>
            <w14:solidFill>
              <w14:schemeClr w14:val="tx1"/>
            </w14:solidFill>
          </w14:textFill>
        </w:rPr>
        <w:t>16. 违约</w:t>
      </w:r>
      <w:bookmarkEnd w:id="1046"/>
      <w:bookmarkEnd w:id="1047"/>
      <w:bookmarkEnd w:id="1048"/>
      <w:bookmarkEnd w:id="1049"/>
      <w:bookmarkEnd w:id="1050"/>
      <w:bookmarkEnd w:id="1051"/>
      <w:bookmarkEnd w:id="1052"/>
    </w:p>
    <w:p>
      <w:pPr>
        <w:pStyle w:val="5"/>
        <w:ind w:firstLine="482"/>
        <w:textAlignment w:val="baseline"/>
        <w:rPr>
          <w:color w:val="000000" w:themeColor="text1"/>
          <w:highlight w:val="none"/>
          <w14:textFill>
            <w14:solidFill>
              <w14:schemeClr w14:val="tx1"/>
            </w14:solidFill>
          </w14:textFill>
        </w:rPr>
      </w:pPr>
      <w:bookmarkStart w:id="1053" w:name="_Toc296503129"/>
      <w:bookmarkStart w:id="1054" w:name="_Toc296346630"/>
      <w:bookmarkStart w:id="1055" w:name="_Toc9123"/>
      <w:bookmarkStart w:id="1056" w:name="_Toc351203604"/>
      <w:bookmarkStart w:id="1057" w:name="_Toc77512831"/>
      <w:bookmarkStart w:id="1058" w:name="_Toc7375"/>
      <w:bookmarkStart w:id="1059" w:name="_Toc8749"/>
      <w:bookmarkStart w:id="1060" w:name="_Toc31134"/>
      <w:bookmarkStart w:id="1061" w:name="_Toc25558"/>
      <w:bookmarkStart w:id="1062" w:name="_Toc20421"/>
      <w:r>
        <w:rPr>
          <w:color w:val="000000" w:themeColor="text1"/>
          <w:highlight w:val="none"/>
          <w14:textFill>
            <w14:solidFill>
              <w14:schemeClr w14:val="tx1"/>
            </w14:solidFill>
          </w14:textFill>
        </w:rPr>
        <w:t>16.1 发</w:t>
      </w:r>
      <w:bookmarkEnd w:id="1053"/>
      <w:bookmarkEnd w:id="1054"/>
      <w:r>
        <w:rPr>
          <w:color w:val="000000" w:themeColor="text1"/>
          <w:highlight w:val="none"/>
          <w14:textFill>
            <w14:solidFill>
              <w14:schemeClr w14:val="tx1"/>
            </w14:solidFill>
          </w14:textFill>
        </w:rPr>
        <w:t>包人违约</w:t>
      </w:r>
      <w:bookmarkEnd w:id="1055"/>
      <w:bookmarkEnd w:id="1056"/>
      <w:bookmarkEnd w:id="1057"/>
      <w:bookmarkEnd w:id="1058"/>
      <w:bookmarkEnd w:id="1059"/>
      <w:bookmarkEnd w:id="1060"/>
      <w:bookmarkEnd w:id="1061"/>
      <w:bookmarkEnd w:id="106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16.1.1 发包人违约的情形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在合同履行过程中发生的下列情形，属于发包人违约：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（1）因发包人原因未能在计划开工日期前7天内下达开工通知的；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（2）因发包人原因未能按合同约定支付合同价款的；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（3）发包人违反第10.1款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变更的范围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第（2）项约定，自行实施被取消的工作或转由他人实施的；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（4）发包人提供的材料、工程设备的规格、数量或质量不符合合同约定，或因发包人原因导致交货日期延误或交货地点变更等情况的；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（5）因发包人违反合同约定造成暂停施工的；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（6）发包人无正当理由没有在约定期限内发出复工指示，导致承包人无法复工的；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（7）发包人明确表示或者以其行为表明不履行合同主要义务的；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（8）发包人未能按照合同约定履行其他义务的。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16.1.2 发包人违约的责任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发包人应承担因其违约给承包人增加的费用和（或）延误的工期，并支付承包人合理的利润。此外，合同当事人可在专用合同条款中另行约定发包人违约责任的承担方式和计算方法。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16.1.3 因发包人违约解除合同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除专用合同条款另有约定外，承包人按第16.1.1项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约定暂停施工满28天后</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发包人仍不纠正其违约行为并致使合同目的不能实现的，</w:t>
      </w:r>
      <w:r>
        <w:rPr>
          <w:rFonts w:hint="eastAsia" w:eastAsia="仿宋_GB2312"/>
          <w:b/>
          <w:color w:val="000000" w:themeColor="text1"/>
          <w:kern w:val="0"/>
          <w:sz w:val="24"/>
          <w:szCs w:val="24"/>
          <w:highlight w:val="none"/>
          <w14:textFill>
            <w14:solidFill>
              <w14:schemeClr w14:val="tx1"/>
            </w14:solidFill>
          </w14:textFill>
        </w:rPr>
        <w:t>或</w:t>
      </w:r>
      <w:r>
        <w:rPr>
          <w:rFonts w:eastAsia="仿宋_GB2312"/>
          <w:b/>
          <w:color w:val="000000" w:themeColor="text1"/>
          <w:kern w:val="0"/>
          <w:sz w:val="24"/>
          <w:szCs w:val="24"/>
          <w:highlight w:val="none"/>
          <w14:textFill>
            <w14:solidFill>
              <w14:schemeClr w14:val="tx1"/>
            </w14:solidFill>
          </w14:textFill>
        </w:rPr>
        <w:t>出现第16.1.1项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第（7）目约定的违约情况，承包人有权解除合同，发包人应承担由此增加的费用，并支付承包人合理的利润。</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16.1.4 因发包人违约解除合同后的付款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承包人按照本款约定解除合同的，发包人应在解除合同后28天内支付下列款项，并解除履约担保：</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（1）合同解除前所完成工作的价款；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（2）承包人为工程施工订购并已付款的材料、工程设备和其他物品的价款；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（3）承包人撤离施工现场以及遣散承包人人员的款项；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（4）按照合同约定在合同解除前应支付的违约金；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（5）按照合同约定应当支付给承包人的其他款项；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（6）按照合同约定应退还的质量保证金；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（7）因解除合同给承包人造成的损失。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合同当事人未能就解除合同后的结清达成一致的，按照第20条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承包人应妥善做好已完工程和与工程有关的已购材料、工程设备的保护和移交工作，并将施工设备和人员撤出施工现场，发包人应为承包人撤出提供必要条件。</w:t>
      </w:r>
    </w:p>
    <w:p>
      <w:pPr>
        <w:pStyle w:val="5"/>
        <w:ind w:firstLine="482"/>
        <w:textAlignment w:val="baseline"/>
        <w:rPr>
          <w:color w:val="000000" w:themeColor="text1"/>
          <w:highlight w:val="none"/>
          <w14:textFill>
            <w14:solidFill>
              <w14:schemeClr w14:val="tx1"/>
            </w14:solidFill>
          </w14:textFill>
        </w:rPr>
      </w:pPr>
      <w:bookmarkStart w:id="1063" w:name="_Toc10299"/>
      <w:bookmarkStart w:id="1064" w:name="_Toc25744"/>
      <w:bookmarkStart w:id="1065" w:name="_Toc10941"/>
      <w:bookmarkStart w:id="1066" w:name="_Toc77512832"/>
      <w:bookmarkStart w:id="1067" w:name="_Toc17162"/>
      <w:bookmarkStart w:id="1068" w:name="_Toc27718"/>
      <w:bookmarkStart w:id="1069" w:name="_Toc351203605"/>
      <w:bookmarkStart w:id="1070" w:name="_Toc12061"/>
      <w:r>
        <w:rPr>
          <w:color w:val="000000" w:themeColor="text1"/>
          <w:highlight w:val="none"/>
          <w14:textFill>
            <w14:solidFill>
              <w14:schemeClr w14:val="tx1"/>
            </w14:solidFill>
          </w14:textFill>
        </w:rPr>
        <w:t>16.2 承包人违约</w:t>
      </w:r>
      <w:bookmarkEnd w:id="1063"/>
      <w:bookmarkEnd w:id="1064"/>
      <w:bookmarkEnd w:id="1065"/>
      <w:bookmarkEnd w:id="1066"/>
      <w:bookmarkEnd w:id="1067"/>
      <w:bookmarkEnd w:id="1068"/>
      <w:bookmarkEnd w:id="1069"/>
      <w:bookmarkEnd w:id="107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16.2.1 承包人违约的情形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在合同履行过程中发生的下列情形，属于承包人违约：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（1）承包人违反合同约定进行转包或违法分包的；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（2）承包人违反合同约定采购和使用不合格的材料和工程设备的；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（3）因承包人原因导致工程质量不符合合同要求的；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（4）承包人违反第8.9款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材料与设备专用</w:t>
      </w:r>
      <w:r>
        <w:rPr>
          <w:rFonts w:hint="eastAsia" w:eastAsia="仿宋_GB2312"/>
          <w:b/>
          <w:color w:val="000000" w:themeColor="text1"/>
          <w:kern w:val="0"/>
          <w:sz w:val="24"/>
          <w:szCs w:val="24"/>
          <w:highlight w:val="none"/>
          <w14:textFill>
            <w14:solidFill>
              <w14:schemeClr w14:val="tx1"/>
            </w14:solidFill>
          </w14:textFill>
        </w:rPr>
        <w:t>要求〕</w:t>
      </w:r>
      <w:r>
        <w:rPr>
          <w:rFonts w:eastAsia="仿宋_GB2312"/>
          <w:b/>
          <w:color w:val="000000" w:themeColor="text1"/>
          <w:kern w:val="0"/>
          <w:sz w:val="24"/>
          <w:szCs w:val="24"/>
          <w:highlight w:val="none"/>
          <w14:textFill>
            <w14:solidFill>
              <w14:schemeClr w14:val="tx1"/>
            </w14:solidFill>
          </w14:textFill>
        </w:rPr>
        <w:t>的约定，未经批准，私自将已按照合同约定进入施工现场的材料或设备撤离施工现场的；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（5）承包人未能按施工进度计划及时完成合同约定的工作，造成工期延误的；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（6）承包人在缺陷责任期及保修期内，未能在合理期限对工程缺陷进行修复，或拒绝按发包人要求进行修复的；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（7）承包人明确表示或者以其行为表明不履行合同主要义务的；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（8）承包人未能按照合同约定履行其他义务的。</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承包人发生除本项第（7）目约定以外的其他违约情况时，监理人可向承包人发出整改通知，要求其在指定的期限内改正。</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16.2.2 承包人违约的责任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承包人应承担因其违约行为而增加的费用</w:t>
      </w:r>
      <w:r>
        <w:rPr>
          <w:rFonts w:hint="eastAsia" w:eastAsia="仿宋_GB2312"/>
          <w:b/>
          <w:color w:val="000000" w:themeColor="text1"/>
          <w:kern w:val="0"/>
          <w:sz w:val="24"/>
          <w:szCs w:val="24"/>
          <w:highlight w:val="none"/>
          <w14:textFill>
            <w14:solidFill>
              <w14:schemeClr w14:val="tx1"/>
            </w14:solidFill>
          </w14:textFill>
        </w:rPr>
        <w:t>和（或）延误的</w:t>
      </w:r>
      <w:r>
        <w:rPr>
          <w:rFonts w:eastAsia="仿宋_GB2312"/>
          <w:b/>
          <w:color w:val="000000" w:themeColor="text1"/>
          <w:kern w:val="0"/>
          <w:sz w:val="24"/>
          <w:szCs w:val="24"/>
          <w:highlight w:val="none"/>
          <w14:textFill>
            <w14:solidFill>
              <w14:schemeClr w14:val="tx1"/>
            </w14:solidFill>
          </w14:textFill>
        </w:rPr>
        <w:t>工期。此外，合同当事人可在专用合同条款中另行约定承包人违约责任的承担方式和计算方法。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16.2.3 因承包人违约解除合同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除专用合同条款另有约定外，出现第16.2.1项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eastAsia="仿宋_GB2312"/>
          <w:b/>
          <w:color w:val="000000" w:themeColor="text1"/>
          <w:kern w:val="0"/>
          <w:sz w:val="24"/>
          <w:szCs w:val="24"/>
          <w:highlight w:val="none"/>
          <w14:textFill>
            <w14:solidFill>
              <w14:schemeClr w14:val="tx1"/>
            </w14:solidFill>
          </w14:textFill>
        </w:rPr>
        <w:t>合同当事人应在专用合同条款约定相应费用的承担方式。</w:t>
      </w:r>
      <w:r>
        <w:rPr>
          <w:rFonts w:eastAsia="仿宋_GB2312"/>
          <w:b/>
          <w:color w:val="000000" w:themeColor="text1"/>
          <w:kern w:val="0"/>
          <w:sz w:val="24"/>
          <w:szCs w:val="24"/>
          <w:highlight w:val="none"/>
          <w14:textFill>
            <w14:solidFill>
              <w14:schemeClr w14:val="tx1"/>
            </w14:solidFill>
          </w14:textFill>
        </w:rPr>
        <w:t>发包人</w:t>
      </w:r>
      <w:r>
        <w:rPr>
          <w:rFonts w:hint="eastAsia" w:eastAsia="仿宋_GB2312"/>
          <w:b/>
          <w:color w:val="000000" w:themeColor="text1"/>
          <w:kern w:val="0"/>
          <w:sz w:val="24"/>
          <w:szCs w:val="24"/>
          <w:highlight w:val="none"/>
          <w14:textFill>
            <w14:solidFill>
              <w14:schemeClr w14:val="tx1"/>
            </w14:solidFill>
          </w14:textFill>
        </w:rPr>
        <w:t>继续使用的</w:t>
      </w:r>
      <w:r>
        <w:rPr>
          <w:rFonts w:eastAsia="仿宋_GB2312"/>
          <w:b/>
          <w:color w:val="000000" w:themeColor="text1"/>
          <w:kern w:val="0"/>
          <w:sz w:val="24"/>
          <w:szCs w:val="24"/>
          <w:highlight w:val="none"/>
          <w14:textFill>
            <w14:solidFill>
              <w14:schemeClr w14:val="tx1"/>
            </w14:solidFill>
          </w14:textFill>
        </w:rPr>
        <w:t>行为不免除或减轻承包人应承担的违约责任。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16.2.4因承包人违约解除合同后的处理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因承包人原因导致合同解除的，则合同当事人应在合同解除后28天内完成估价、付款和清算，并按以下约定执行：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（1）合同解除后，按第4.4款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商定或确定承包人实际完成工作对应的合同价款，以及承包人已提供的材料、工程设备、施工设备和临时工程等的价值；</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（2）合同解除后，承包人应支付的违约金；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（3）合同解除后，因解除合同给发包人造成的损失；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（4）合同解除后，承包人应按照发包人要求和监理人的指示完成现场的清理和撤离；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（5）发包人和承包人应在合同解除后进行清算，出具最终结清付款证书，结清全部款项。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因承包人违约解除合同的，</w:t>
      </w:r>
      <w:r>
        <w:rPr>
          <w:rFonts w:eastAsia="仿宋_GB2312"/>
          <w:b/>
          <w:color w:val="000000" w:themeColor="text1"/>
          <w:kern w:val="0"/>
          <w:sz w:val="24"/>
          <w:szCs w:val="24"/>
          <w:highlight w:val="none"/>
          <w14:textFill>
            <w14:solidFill>
              <w14:schemeClr w14:val="tx1"/>
            </w14:solidFill>
          </w14:textFill>
        </w:rPr>
        <w:t>发包人有权暂停对承包人的付款，查清各项付款和已扣款项。发包人和承包人未能就合同解除后的清算和款项支付达成一致的，按照第20条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的约定处理。</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16.2.5采购合同权益转让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5"/>
        <w:ind w:firstLine="482"/>
        <w:textAlignment w:val="baseline"/>
        <w:rPr>
          <w:color w:val="000000" w:themeColor="text1"/>
          <w:highlight w:val="none"/>
          <w14:textFill>
            <w14:solidFill>
              <w14:schemeClr w14:val="tx1"/>
            </w14:solidFill>
          </w14:textFill>
        </w:rPr>
      </w:pPr>
      <w:bookmarkStart w:id="1071" w:name="_Toc3954"/>
      <w:bookmarkStart w:id="1072" w:name="_Toc351203606"/>
      <w:bookmarkStart w:id="1073" w:name="_Toc28134"/>
      <w:bookmarkStart w:id="1074" w:name="_Toc25209"/>
      <w:bookmarkStart w:id="1075" w:name="_Toc8285"/>
      <w:bookmarkStart w:id="1076" w:name="_Toc77512833"/>
      <w:bookmarkStart w:id="1077" w:name="_Toc24141"/>
      <w:bookmarkStart w:id="1078" w:name="_Toc4103"/>
      <w:r>
        <w:rPr>
          <w:color w:val="000000" w:themeColor="text1"/>
          <w:highlight w:val="none"/>
          <w14:textFill>
            <w14:solidFill>
              <w14:schemeClr w14:val="tx1"/>
            </w14:solidFill>
          </w14:textFill>
        </w:rPr>
        <w:t>16.3 第三人造成的违约</w:t>
      </w:r>
      <w:bookmarkEnd w:id="1071"/>
      <w:bookmarkEnd w:id="1072"/>
      <w:bookmarkEnd w:id="1073"/>
      <w:bookmarkEnd w:id="1074"/>
      <w:bookmarkEnd w:id="1075"/>
      <w:bookmarkEnd w:id="1076"/>
      <w:bookmarkEnd w:id="1077"/>
      <w:bookmarkEnd w:id="107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在履行合同过程中，一方当事人因第三人的原因造成违约的，应当向对方当事人承担违约责任。一方当事人和第三人之间的纠纷，依照法律规定或者按照约定解决。</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079" w:name="_Toc15473"/>
      <w:bookmarkStart w:id="1080" w:name="_Toc23117"/>
      <w:bookmarkStart w:id="1081" w:name="_Toc12194"/>
      <w:bookmarkStart w:id="1082" w:name="_Toc77512834"/>
      <w:bookmarkStart w:id="1083" w:name="_Toc351203607"/>
      <w:bookmarkStart w:id="1084" w:name="_Toc2163"/>
      <w:bookmarkStart w:id="1085" w:name="_Toc19927"/>
      <w:bookmarkStart w:id="1086" w:name="_Toc296346617"/>
      <w:bookmarkStart w:id="1087" w:name="_Toc337558823"/>
      <w:bookmarkStart w:id="1088" w:name="_Toc296503116"/>
      <w:r>
        <w:rPr>
          <w:rFonts w:eastAsia="黑体"/>
          <w:b/>
          <w:bCs/>
          <w:color w:val="000000" w:themeColor="text1"/>
          <w:sz w:val="24"/>
          <w:szCs w:val="24"/>
          <w:highlight w:val="none"/>
          <w14:textFill>
            <w14:solidFill>
              <w14:schemeClr w14:val="tx1"/>
            </w14:solidFill>
          </w14:textFill>
        </w:rPr>
        <w:t>17. 不可抗力</w:t>
      </w:r>
      <w:bookmarkEnd w:id="1079"/>
      <w:bookmarkEnd w:id="1080"/>
      <w:bookmarkEnd w:id="1081"/>
      <w:bookmarkEnd w:id="1082"/>
      <w:bookmarkEnd w:id="1083"/>
      <w:bookmarkEnd w:id="1084"/>
      <w:bookmarkEnd w:id="1085"/>
      <w:r>
        <w:rPr>
          <w:rFonts w:eastAsia="黑体"/>
          <w:b/>
          <w:bCs/>
          <w:color w:val="000000" w:themeColor="text1"/>
          <w:sz w:val="24"/>
          <w:szCs w:val="24"/>
          <w:highlight w:val="none"/>
          <w14:textFill>
            <w14:solidFill>
              <w14:schemeClr w14:val="tx1"/>
            </w14:solidFill>
          </w14:textFill>
        </w:rPr>
        <w:t xml:space="preserve"> </w:t>
      </w:r>
      <w:bookmarkEnd w:id="1086"/>
      <w:bookmarkEnd w:id="1087"/>
      <w:bookmarkEnd w:id="1088"/>
    </w:p>
    <w:p>
      <w:pPr>
        <w:pStyle w:val="5"/>
        <w:ind w:firstLine="482"/>
        <w:textAlignment w:val="baseline"/>
        <w:rPr>
          <w:color w:val="000000" w:themeColor="text1"/>
          <w:highlight w:val="none"/>
          <w14:textFill>
            <w14:solidFill>
              <w14:schemeClr w14:val="tx1"/>
            </w14:solidFill>
          </w14:textFill>
        </w:rPr>
      </w:pPr>
      <w:bookmarkStart w:id="1089" w:name="_Toc77512835"/>
      <w:bookmarkStart w:id="1090" w:name="_Toc17286"/>
      <w:bookmarkStart w:id="1091" w:name="_Toc287"/>
      <w:bookmarkStart w:id="1092" w:name="_Toc14659"/>
      <w:bookmarkStart w:id="1093" w:name="_Toc5271"/>
      <w:bookmarkStart w:id="1094" w:name="_Toc351203608"/>
      <w:bookmarkStart w:id="1095" w:name="_Toc6317"/>
      <w:bookmarkStart w:id="1096" w:name="_Toc1806"/>
      <w:r>
        <w:rPr>
          <w:color w:val="000000" w:themeColor="text1"/>
          <w:highlight w:val="none"/>
          <w14:textFill>
            <w14:solidFill>
              <w14:schemeClr w14:val="tx1"/>
            </w14:solidFill>
          </w14:textFill>
        </w:rPr>
        <w:t>17.1 不可抗力的确认</w:t>
      </w:r>
      <w:bookmarkEnd w:id="1089"/>
      <w:bookmarkEnd w:id="1090"/>
      <w:bookmarkEnd w:id="1091"/>
      <w:bookmarkEnd w:id="1092"/>
      <w:bookmarkEnd w:id="1093"/>
      <w:bookmarkEnd w:id="1094"/>
      <w:bookmarkEnd w:id="1095"/>
      <w:bookmarkEnd w:id="109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的约定处理。发生争议时，按第20条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的约定处理。</w:t>
      </w:r>
    </w:p>
    <w:p>
      <w:pPr>
        <w:pStyle w:val="5"/>
        <w:ind w:firstLine="482"/>
        <w:textAlignment w:val="baseline"/>
        <w:rPr>
          <w:color w:val="000000" w:themeColor="text1"/>
          <w:highlight w:val="none"/>
          <w14:textFill>
            <w14:solidFill>
              <w14:schemeClr w14:val="tx1"/>
            </w14:solidFill>
          </w14:textFill>
        </w:rPr>
      </w:pPr>
      <w:bookmarkStart w:id="1097" w:name="_Toc30205"/>
      <w:bookmarkStart w:id="1098" w:name="_Toc77512836"/>
      <w:bookmarkStart w:id="1099" w:name="_Toc24424"/>
      <w:bookmarkStart w:id="1100" w:name="_Toc351203609"/>
      <w:bookmarkStart w:id="1101" w:name="_Toc5890"/>
      <w:bookmarkStart w:id="1102" w:name="_Toc1515"/>
      <w:bookmarkStart w:id="1103" w:name="_Toc18782"/>
      <w:bookmarkStart w:id="1104" w:name="_Toc3450"/>
      <w:r>
        <w:rPr>
          <w:color w:val="000000" w:themeColor="text1"/>
          <w:highlight w:val="none"/>
          <w14:textFill>
            <w14:solidFill>
              <w14:schemeClr w14:val="tx1"/>
            </w14:solidFill>
          </w14:textFill>
        </w:rPr>
        <w:t>17.2 不可抗力的通知</w:t>
      </w:r>
      <w:bookmarkEnd w:id="1097"/>
      <w:bookmarkEnd w:id="1098"/>
      <w:bookmarkEnd w:id="1099"/>
      <w:bookmarkEnd w:id="1100"/>
      <w:bookmarkEnd w:id="1101"/>
      <w:bookmarkEnd w:id="1102"/>
      <w:bookmarkEnd w:id="1103"/>
      <w:bookmarkEnd w:id="110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合同</w:t>
      </w:r>
      <w:r>
        <w:rPr>
          <w:rFonts w:eastAsia="仿宋_GB2312"/>
          <w:b/>
          <w:color w:val="000000" w:themeColor="text1"/>
          <w:kern w:val="0"/>
          <w:sz w:val="24"/>
          <w:szCs w:val="24"/>
          <w:highlight w:val="none"/>
          <w14:textFill>
            <w14:solidFill>
              <w14:schemeClr w14:val="tx1"/>
            </w14:solidFill>
          </w14:textFill>
        </w:rPr>
        <w:t>一方当事人遇到不可抗力事件，使其履行合同义务受到阻碍时，应立即通知合同另一方当事人和监理人，书面说明不可抗力和受阻碍的详细情况，并提供必要的证明。</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不可抗力持续发生的，合同一方当事人应及时向合同另一方当事人和监理人提交中间报告，说明不可抗力和履行合同受阻的情况，并于不可抗力事件结束后28天内提交最终报告及有关资料。</w:t>
      </w:r>
    </w:p>
    <w:p>
      <w:pPr>
        <w:pStyle w:val="5"/>
        <w:ind w:firstLine="482"/>
        <w:textAlignment w:val="baseline"/>
        <w:rPr>
          <w:color w:val="000000" w:themeColor="text1"/>
          <w:highlight w:val="none"/>
          <w14:textFill>
            <w14:solidFill>
              <w14:schemeClr w14:val="tx1"/>
            </w14:solidFill>
          </w14:textFill>
        </w:rPr>
      </w:pPr>
      <w:bookmarkStart w:id="1105" w:name="_Toc31753"/>
      <w:bookmarkStart w:id="1106" w:name="_Toc3432"/>
      <w:bookmarkStart w:id="1107" w:name="_Toc356"/>
      <w:bookmarkStart w:id="1108" w:name="_Toc27471"/>
      <w:bookmarkStart w:id="1109" w:name="_Toc5335"/>
      <w:bookmarkStart w:id="1110" w:name="_Toc351203610"/>
      <w:bookmarkStart w:id="1111" w:name="_Toc77512837"/>
      <w:bookmarkStart w:id="1112" w:name="_Toc19288"/>
      <w:r>
        <w:rPr>
          <w:color w:val="000000" w:themeColor="text1"/>
          <w:highlight w:val="none"/>
          <w14:textFill>
            <w14:solidFill>
              <w14:schemeClr w14:val="tx1"/>
            </w14:solidFill>
          </w14:textFill>
        </w:rPr>
        <w:t>17.3 不可抗力后果的承担</w:t>
      </w:r>
      <w:bookmarkEnd w:id="1105"/>
      <w:bookmarkEnd w:id="1106"/>
      <w:bookmarkEnd w:id="1107"/>
      <w:bookmarkEnd w:id="1108"/>
      <w:bookmarkEnd w:id="1109"/>
      <w:bookmarkEnd w:id="1110"/>
      <w:bookmarkEnd w:id="1111"/>
      <w:bookmarkEnd w:id="111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17.3.1 </w:t>
      </w:r>
      <w:r>
        <w:rPr>
          <w:rFonts w:hint="eastAsia" w:eastAsia="仿宋_GB2312"/>
          <w:b/>
          <w:color w:val="000000" w:themeColor="text1"/>
          <w:kern w:val="0"/>
          <w:sz w:val="24"/>
          <w:szCs w:val="24"/>
          <w:highlight w:val="none"/>
          <w14:textFill>
            <w14:solidFill>
              <w14:schemeClr w14:val="tx1"/>
            </w14:solidFill>
          </w14:textFill>
        </w:rPr>
        <w:t>不可抗力引起的后果及造成的损失由合同当事人按照法律规定及合同约定各自承担。</w:t>
      </w:r>
      <w:r>
        <w:rPr>
          <w:rFonts w:eastAsia="仿宋_GB2312"/>
          <w:b/>
          <w:color w:val="000000" w:themeColor="text1"/>
          <w:kern w:val="0"/>
          <w:sz w:val="24"/>
          <w:szCs w:val="24"/>
          <w:highlight w:val="none"/>
          <w14:textFill>
            <w14:solidFill>
              <w14:schemeClr w14:val="tx1"/>
            </w14:solidFill>
          </w14:textFill>
        </w:rPr>
        <w:t>不可抗力发生前已完</w:t>
      </w:r>
      <w:r>
        <w:rPr>
          <w:rFonts w:hint="eastAsia" w:eastAsia="仿宋_GB2312"/>
          <w:b/>
          <w:color w:val="000000" w:themeColor="text1"/>
          <w:kern w:val="0"/>
          <w:sz w:val="24"/>
          <w:szCs w:val="24"/>
          <w:highlight w:val="none"/>
          <w14:textFill>
            <w14:solidFill>
              <w14:schemeClr w14:val="tx1"/>
            </w14:solidFill>
          </w14:textFill>
        </w:rPr>
        <w:t>成的</w:t>
      </w:r>
      <w:r>
        <w:rPr>
          <w:rFonts w:eastAsia="仿宋_GB2312"/>
          <w:b/>
          <w:color w:val="000000" w:themeColor="text1"/>
          <w:kern w:val="0"/>
          <w:sz w:val="24"/>
          <w:szCs w:val="24"/>
          <w:highlight w:val="none"/>
          <w14:textFill>
            <w14:solidFill>
              <w14:schemeClr w14:val="tx1"/>
            </w14:solidFill>
          </w14:textFill>
        </w:rPr>
        <w:t>工程应当按照合同约定进行计量</w:t>
      </w:r>
      <w:r>
        <w:rPr>
          <w:rFonts w:hint="eastAsia" w:eastAsia="仿宋_GB2312"/>
          <w:b/>
          <w:color w:val="000000" w:themeColor="text1"/>
          <w:kern w:val="0"/>
          <w:sz w:val="24"/>
          <w:szCs w:val="24"/>
          <w:highlight w:val="none"/>
          <w14:textFill>
            <w14:solidFill>
              <w14:schemeClr w14:val="tx1"/>
            </w14:solidFill>
          </w14:textFill>
        </w:rPr>
        <w:t>支付</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17.3.2 不可抗力导致的人员伤亡、财产损失、费用增加和（或）工期延误等后果，由合同当事人按以下原则承担：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（1）永久工程、已运至施工现场的材料和工程设备的损坏，以及因工程损坏造成的第三人人员伤亡和财产损失由发包人承担；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（2）承包人施工设备的损坏由承包人承担；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（3）发包人和承包人承担各自人员伤亡和财产的损失；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（4）因不可抗力影响承包人履行合同约定的义务，已经引起或将引起工期延误的，应当顺延工期，由此导致承包人停工的费用损失由发包人和承包人合理分担，停工期间必须支付的工人工资由发包人承担；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（5）因不可抗力引起或将引起工期延误，发包人要求赶工的，由此增加的赶工费用由发包人承担；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（6）承包人在停工期间按照发包人要求照管、清理和修复工程的费用由发包人承担。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因合同一方迟延履行合同义务，在迟延履行期间遭遇不可抗力的，不免除其违约责任。</w:t>
      </w:r>
    </w:p>
    <w:p>
      <w:pPr>
        <w:pStyle w:val="5"/>
        <w:ind w:firstLine="482"/>
        <w:textAlignment w:val="baseline"/>
        <w:rPr>
          <w:color w:val="000000" w:themeColor="text1"/>
          <w:highlight w:val="none"/>
          <w14:textFill>
            <w14:solidFill>
              <w14:schemeClr w14:val="tx1"/>
            </w14:solidFill>
          </w14:textFill>
        </w:rPr>
      </w:pPr>
      <w:bookmarkStart w:id="1113" w:name="_Toc10333"/>
      <w:bookmarkStart w:id="1114" w:name="_Toc351203611"/>
      <w:bookmarkStart w:id="1115" w:name="_Toc27834"/>
      <w:bookmarkStart w:id="1116" w:name="_Toc77512838"/>
      <w:bookmarkStart w:id="1117" w:name="_Toc24603"/>
      <w:bookmarkStart w:id="1118" w:name="_Toc18675"/>
      <w:bookmarkStart w:id="1119" w:name="_Toc13894"/>
      <w:bookmarkStart w:id="1120" w:name="_Toc12872"/>
      <w:r>
        <w:rPr>
          <w:color w:val="000000" w:themeColor="text1"/>
          <w:highlight w:val="none"/>
          <w14:textFill>
            <w14:solidFill>
              <w14:schemeClr w14:val="tx1"/>
            </w14:solidFill>
          </w14:textFill>
        </w:rPr>
        <w:t>17.4 因不可抗力解除合同</w:t>
      </w:r>
      <w:bookmarkEnd w:id="1113"/>
      <w:bookmarkEnd w:id="1114"/>
      <w:bookmarkEnd w:id="1115"/>
      <w:bookmarkEnd w:id="1116"/>
      <w:bookmarkEnd w:id="1117"/>
      <w:bookmarkEnd w:id="1118"/>
      <w:bookmarkEnd w:id="1119"/>
      <w:bookmarkEnd w:id="112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因不可抗力导致合同无法履行连续超过84天或累计超过140天的，发包人和承包人均有权解除合同。合同解除后，由双方当事人按照第4.4款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商定或确定发包人应支付的款项，该款项包括：</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（1）合同解除前承包人已完成工作的价款；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（2）承包人为工程订购的并已交付给承包人，或承包人有责任接受交付的材料、工程设备和其他物品的价款；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（3）发包人要求承包人退货或解除订货合同而产生的费用，或因不能退货或解除合同而产生的损失；</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（4）承包人撤离施工现场以及遣散承包人人员的费用；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（5）按照合同约定在合同解除前应支付给承包人的其他款项；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（6）扣减承包人按照合同约定应向发包人支付的款项；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（7）双方商定或确定的其他款项。</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除专用合同条款另有约定外，合同解除后，发包人应在商定或确定上述款项后28天内完成上述款项的支付。</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121" w:name="_Toc32365"/>
      <w:bookmarkStart w:id="1122" w:name="_Toc31458"/>
      <w:bookmarkStart w:id="1123" w:name="_Toc5114"/>
      <w:bookmarkStart w:id="1124" w:name="_Toc23783"/>
      <w:bookmarkStart w:id="1125" w:name="_Toc351203612"/>
      <w:bookmarkStart w:id="1126" w:name="_Toc77512839"/>
      <w:bookmarkStart w:id="1127" w:name="_Toc7312"/>
      <w:r>
        <w:rPr>
          <w:rFonts w:eastAsia="黑体"/>
          <w:b/>
          <w:bCs/>
          <w:color w:val="000000" w:themeColor="text1"/>
          <w:sz w:val="24"/>
          <w:szCs w:val="24"/>
          <w:highlight w:val="none"/>
          <w14:textFill>
            <w14:solidFill>
              <w14:schemeClr w14:val="tx1"/>
            </w14:solidFill>
          </w14:textFill>
        </w:rPr>
        <w:t>18. 保险</w:t>
      </w:r>
      <w:bookmarkEnd w:id="1121"/>
      <w:bookmarkEnd w:id="1122"/>
      <w:bookmarkEnd w:id="1123"/>
      <w:bookmarkEnd w:id="1124"/>
      <w:bookmarkEnd w:id="1125"/>
      <w:bookmarkEnd w:id="1126"/>
      <w:bookmarkEnd w:id="1127"/>
    </w:p>
    <w:p>
      <w:pPr>
        <w:pStyle w:val="5"/>
        <w:ind w:firstLine="482"/>
        <w:textAlignment w:val="baseline"/>
        <w:rPr>
          <w:color w:val="000000" w:themeColor="text1"/>
          <w:highlight w:val="none"/>
          <w14:textFill>
            <w14:solidFill>
              <w14:schemeClr w14:val="tx1"/>
            </w14:solidFill>
          </w14:textFill>
        </w:rPr>
      </w:pPr>
      <w:bookmarkStart w:id="1128" w:name="_Toc351203613"/>
      <w:bookmarkStart w:id="1129" w:name="_Toc7383"/>
      <w:bookmarkStart w:id="1130" w:name="_Toc77512840"/>
      <w:bookmarkStart w:id="1131" w:name="_Toc6805"/>
      <w:bookmarkStart w:id="1132" w:name="_Toc7489"/>
      <w:bookmarkStart w:id="1133" w:name="_Toc11725"/>
      <w:bookmarkStart w:id="1134" w:name="_Toc6479"/>
      <w:bookmarkStart w:id="1135" w:name="_Toc28206"/>
      <w:r>
        <w:rPr>
          <w:color w:val="000000" w:themeColor="text1"/>
          <w:highlight w:val="none"/>
          <w14:textFill>
            <w14:solidFill>
              <w14:schemeClr w14:val="tx1"/>
            </w14:solidFill>
          </w14:textFill>
        </w:rPr>
        <w:t>18.1 工程保险</w:t>
      </w:r>
      <w:bookmarkEnd w:id="1128"/>
      <w:bookmarkEnd w:id="1129"/>
      <w:bookmarkEnd w:id="1130"/>
      <w:bookmarkEnd w:id="1131"/>
      <w:bookmarkEnd w:id="1132"/>
      <w:bookmarkEnd w:id="1133"/>
      <w:bookmarkEnd w:id="1134"/>
      <w:bookmarkEnd w:id="113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除专用合同条款另有约定外，发包人应投保建筑工程一切险或安装工程一切险；发包人委托承包人投保的，因投保产生的保险费和其他相关费用由发包人承担。</w:t>
      </w:r>
    </w:p>
    <w:p>
      <w:pPr>
        <w:pStyle w:val="5"/>
        <w:ind w:firstLine="482"/>
        <w:textAlignment w:val="baseline"/>
        <w:rPr>
          <w:color w:val="000000" w:themeColor="text1"/>
          <w:highlight w:val="none"/>
          <w14:textFill>
            <w14:solidFill>
              <w14:schemeClr w14:val="tx1"/>
            </w14:solidFill>
          </w14:textFill>
        </w:rPr>
      </w:pPr>
      <w:bookmarkStart w:id="1136" w:name="_Toc14988"/>
      <w:bookmarkStart w:id="1137" w:name="_Toc6131"/>
      <w:bookmarkStart w:id="1138" w:name="_Toc351203614"/>
      <w:bookmarkStart w:id="1139" w:name="_Toc30478"/>
      <w:bookmarkStart w:id="1140" w:name="_Toc77512841"/>
      <w:bookmarkStart w:id="1141" w:name="_Toc8029"/>
      <w:bookmarkStart w:id="1142" w:name="_Toc14486"/>
      <w:bookmarkStart w:id="1143" w:name="_Toc24606"/>
      <w:r>
        <w:rPr>
          <w:color w:val="000000" w:themeColor="text1"/>
          <w:highlight w:val="none"/>
          <w14:textFill>
            <w14:solidFill>
              <w14:schemeClr w14:val="tx1"/>
            </w14:solidFill>
          </w14:textFill>
        </w:rPr>
        <w:t>18.2 工伤保险</w:t>
      </w:r>
      <w:bookmarkEnd w:id="1136"/>
      <w:bookmarkEnd w:id="1137"/>
      <w:bookmarkEnd w:id="1138"/>
      <w:bookmarkEnd w:id="1139"/>
      <w:bookmarkEnd w:id="1140"/>
      <w:bookmarkEnd w:id="1141"/>
      <w:bookmarkEnd w:id="1142"/>
      <w:bookmarkEnd w:id="114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18.2.1 发包人应依照法律规定参加工伤保险，并为在施工现场的全部员工办理工伤保险，缴纳工伤保险费，并要求监理人及由发包人为履行合同聘请的第三方依法参加工伤保险。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18.2.2 承包人应依照法律规定参加工伤保险，并为其履行合同的全部员工办理工伤保险，缴纳工伤保险费，并要求分包人及由承包人为履行合同聘请的第三方依法参加工伤保险。</w:t>
      </w:r>
    </w:p>
    <w:p>
      <w:pPr>
        <w:pStyle w:val="5"/>
        <w:ind w:firstLine="482"/>
        <w:textAlignment w:val="baseline"/>
        <w:rPr>
          <w:color w:val="000000" w:themeColor="text1"/>
          <w:highlight w:val="none"/>
          <w14:textFill>
            <w14:solidFill>
              <w14:schemeClr w14:val="tx1"/>
            </w14:solidFill>
          </w14:textFill>
        </w:rPr>
      </w:pPr>
      <w:bookmarkStart w:id="1144" w:name="_Toc351203615"/>
      <w:bookmarkStart w:id="1145" w:name="_Toc2952"/>
      <w:bookmarkStart w:id="1146" w:name="_Toc9088"/>
      <w:bookmarkStart w:id="1147" w:name="_Toc77512842"/>
      <w:bookmarkStart w:id="1148" w:name="_Toc18054"/>
      <w:bookmarkStart w:id="1149" w:name="_Toc32213"/>
      <w:bookmarkStart w:id="1150" w:name="_Toc6750"/>
      <w:bookmarkStart w:id="1151" w:name="_Toc18128"/>
      <w:r>
        <w:rPr>
          <w:color w:val="000000" w:themeColor="text1"/>
          <w:highlight w:val="none"/>
          <w14:textFill>
            <w14:solidFill>
              <w14:schemeClr w14:val="tx1"/>
            </w14:solidFill>
          </w14:textFill>
        </w:rPr>
        <w:t>18.3其他保险</w:t>
      </w:r>
      <w:bookmarkEnd w:id="1144"/>
      <w:bookmarkEnd w:id="1145"/>
      <w:bookmarkEnd w:id="1146"/>
      <w:bookmarkEnd w:id="1147"/>
      <w:bookmarkEnd w:id="1148"/>
      <w:bookmarkEnd w:id="1149"/>
      <w:bookmarkEnd w:id="1150"/>
      <w:bookmarkEnd w:id="1151"/>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w:t>
      </w:r>
      <w:r>
        <w:rPr>
          <w:rFonts w:hint="eastAsia" w:eastAsia="仿宋_GB2312"/>
          <w:b/>
          <w:color w:val="000000" w:themeColor="text1"/>
          <w:sz w:val="24"/>
          <w:szCs w:val="24"/>
          <w:highlight w:val="none"/>
          <w14:textFill>
            <w14:solidFill>
              <w14:schemeClr w14:val="tx1"/>
            </w14:solidFill>
          </w14:textFill>
        </w:rPr>
        <w:t>须</w:t>
      </w:r>
      <w:r>
        <w:rPr>
          <w:rFonts w:eastAsia="仿宋_GB2312"/>
          <w:b/>
          <w:color w:val="000000" w:themeColor="text1"/>
          <w:sz w:val="24"/>
          <w:szCs w:val="24"/>
          <w:highlight w:val="none"/>
          <w14:textFill>
            <w14:solidFill>
              <w14:schemeClr w14:val="tx1"/>
            </w14:solidFill>
          </w14:textFill>
        </w:rPr>
        <w:t>为其施工现场的全部人员办理意外伤害保险并支付保险费，包括其员工及为履行合同聘请的第三方的人员，具体事项由合同当事人在专用合同条款约定。</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除专用合同条款另有约定外，承包人应为其施工设备等办理财产保险。</w:t>
      </w:r>
    </w:p>
    <w:p>
      <w:pPr>
        <w:pStyle w:val="5"/>
        <w:ind w:firstLine="482"/>
        <w:textAlignment w:val="baseline"/>
        <w:rPr>
          <w:color w:val="000000" w:themeColor="text1"/>
          <w:highlight w:val="none"/>
          <w14:textFill>
            <w14:solidFill>
              <w14:schemeClr w14:val="tx1"/>
            </w14:solidFill>
          </w14:textFill>
        </w:rPr>
      </w:pPr>
      <w:bookmarkStart w:id="1152" w:name="_Toc19036"/>
      <w:bookmarkStart w:id="1153" w:name="_Toc27269"/>
      <w:bookmarkStart w:id="1154" w:name="_Toc17892"/>
      <w:bookmarkStart w:id="1155" w:name="_Toc351203616"/>
      <w:bookmarkStart w:id="1156" w:name="_Toc9473"/>
      <w:bookmarkStart w:id="1157" w:name="_Toc28971"/>
      <w:bookmarkStart w:id="1158" w:name="_Toc77512843"/>
      <w:bookmarkStart w:id="1159" w:name="_Toc8998"/>
      <w:r>
        <w:rPr>
          <w:color w:val="000000" w:themeColor="text1"/>
          <w:highlight w:val="none"/>
          <w14:textFill>
            <w14:solidFill>
              <w14:schemeClr w14:val="tx1"/>
            </w14:solidFill>
          </w14:textFill>
        </w:rPr>
        <w:t>18.4持续保险</w:t>
      </w:r>
      <w:bookmarkEnd w:id="1152"/>
      <w:bookmarkEnd w:id="1153"/>
      <w:bookmarkEnd w:id="1154"/>
      <w:bookmarkEnd w:id="1155"/>
      <w:bookmarkEnd w:id="1156"/>
      <w:bookmarkEnd w:id="1157"/>
      <w:bookmarkEnd w:id="1158"/>
      <w:bookmarkEnd w:id="1159"/>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合同当事人应与保险人保持联系，使保险人能够随时了解工程实施中的变动，并确保按保险合同条款要求持续保险。</w:t>
      </w:r>
    </w:p>
    <w:p>
      <w:pPr>
        <w:pStyle w:val="5"/>
        <w:ind w:firstLine="482"/>
        <w:textAlignment w:val="baseline"/>
        <w:rPr>
          <w:color w:val="000000" w:themeColor="text1"/>
          <w:highlight w:val="none"/>
          <w14:textFill>
            <w14:solidFill>
              <w14:schemeClr w14:val="tx1"/>
            </w14:solidFill>
          </w14:textFill>
        </w:rPr>
      </w:pPr>
      <w:bookmarkStart w:id="1160" w:name="_Toc351203617"/>
      <w:bookmarkStart w:id="1161" w:name="_Toc27832"/>
      <w:bookmarkStart w:id="1162" w:name="_Toc21271"/>
      <w:bookmarkStart w:id="1163" w:name="_Toc1006"/>
      <w:bookmarkStart w:id="1164" w:name="_Toc15501"/>
      <w:bookmarkStart w:id="1165" w:name="_Toc3823"/>
      <w:bookmarkStart w:id="1166" w:name="_Toc27339"/>
      <w:bookmarkStart w:id="1167" w:name="_Toc77512844"/>
      <w:r>
        <w:rPr>
          <w:color w:val="000000" w:themeColor="text1"/>
          <w:highlight w:val="none"/>
          <w14:textFill>
            <w14:solidFill>
              <w14:schemeClr w14:val="tx1"/>
            </w14:solidFill>
          </w14:textFill>
        </w:rPr>
        <w:t>18.5 保险凭证</w:t>
      </w:r>
      <w:bookmarkEnd w:id="1160"/>
      <w:bookmarkEnd w:id="1161"/>
      <w:bookmarkEnd w:id="1162"/>
      <w:bookmarkEnd w:id="1163"/>
      <w:bookmarkEnd w:id="1164"/>
      <w:bookmarkEnd w:id="1165"/>
      <w:bookmarkEnd w:id="1166"/>
      <w:bookmarkEnd w:id="1167"/>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合同当事人应及时向另一方当事人提交其已投保的各项保险的凭证和保险单复印件。</w:t>
      </w:r>
    </w:p>
    <w:p>
      <w:pPr>
        <w:pStyle w:val="5"/>
        <w:ind w:firstLine="482"/>
        <w:textAlignment w:val="baseline"/>
        <w:rPr>
          <w:color w:val="000000" w:themeColor="text1"/>
          <w:highlight w:val="none"/>
          <w14:textFill>
            <w14:solidFill>
              <w14:schemeClr w14:val="tx1"/>
            </w14:solidFill>
          </w14:textFill>
        </w:rPr>
      </w:pPr>
      <w:bookmarkStart w:id="1168" w:name="_Toc77512845"/>
      <w:bookmarkStart w:id="1169" w:name="_Toc3612"/>
      <w:bookmarkStart w:id="1170" w:name="_Toc351203618"/>
      <w:bookmarkStart w:id="1171" w:name="_Toc27827"/>
      <w:bookmarkStart w:id="1172" w:name="_Toc23554"/>
      <w:bookmarkStart w:id="1173" w:name="_Toc22883"/>
      <w:bookmarkStart w:id="1174" w:name="_Toc52"/>
      <w:bookmarkStart w:id="1175" w:name="_Toc364"/>
      <w:r>
        <w:rPr>
          <w:color w:val="000000" w:themeColor="text1"/>
          <w:highlight w:val="none"/>
          <w14:textFill>
            <w14:solidFill>
              <w14:schemeClr w14:val="tx1"/>
            </w14:solidFill>
          </w14:textFill>
        </w:rPr>
        <w:t>18.6 未按约定投保的补救</w:t>
      </w:r>
      <w:bookmarkEnd w:id="1168"/>
      <w:bookmarkEnd w:id="1169"/>
      <w:bookmarkEnd w:id="1170"/>
      <w:bookmarkEnd w:id="1171"/>
      <w:bookmarkEnd w:id="1172"/>
      <w:bookmarkEnd w:id="1173"/>
      <w:bookmarkEnd w:id="1174"/>
      <w:bookmarkEnd w:id="1175"/>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18.6.2承包人未按合同约定办理保险，或未能使保险持续有效的，则发包人可代为办理，所需费用由承包人承担。承包人未按合同约定办理保险，导致未能得到足额赔偿的，由承包人负责补足。</w:t>
      </w:r>
    </w:p>
    <w:p>
      <w:pPr>
        <w:pStyle w:val="5"/>
        <w:ind w:firstLine="482"/>
        <w:textAlignment w:val="baseline"/>
        <w:rPr>
          <w:color w:val="000000" w:themeColor="text1"/>
          <w:highlight w:val="none"/>
          <w14:textFill>
            <w14:solidFill>
              <w14:schemeClr w14:val="tx1"/>
            </w14:solidFill>
          </w14:textFill>
        </w:rPr>
      </w:pPr>
      <w:bookmarkStart w:id="1176" w:name="_Toc15002"/>
      <w:bookmarkStart w:id="1177" w:name="_Toc17608"/>
      <w:bookmarkStart w:id="1178" w:name="_Toc16297"/>
      <w:bookmarkStart w:id="1179" w:name="_Toc21028"/>
      <w:bookmarkStart w:id="1180" w:name="_Toc77512846"/>
      <w:bookmarkStart w:id="1181" w:name="_Toc351203619"/>
      <w:bookmarkStart w:id="1182" w:name="_Toc8613"/>
      <w:bookmarkStart w:id="1183" w:name="_Toc5486"/>
      <w:r>
        <w:rPr>
          <w:color w:val="000000" w:themeColor="text1"/>
          <w:highlight w:val="none"/>
          <w14:textFill>
            <w14:solidFill>
              <w14:schemeClr w14:val="tx1"/>
            </w14:solidFill>
          </w14:textFill>
        </w:rPr>
        <w:t>18.7 通知义务</w:t>
      </w:r>
      <w:bookmarkEnd w:id="1176"/>
      <w:bookmarkEnd w:id="1177"/>
      <w:bookmarkEnd w:id="1178"/>
      <w:bookmarkEnd w:id="1179"/>
      <w:bookmarkEnd w:id="1180"/>
      <w:bookmarkEnd w:id="1181"/>
      <w:bookmarkEnd w:id="1182"/>
      <w:bookmarkEnd w:id="1183"/>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保险事故发生时，投保人应按照保险合同规定的条件和期限及时向保险人报告。发包人和承包人应当在知道保险事故发生后及时通知对方。</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184" w:name="_Toc7877"/>
      <w:bookmarkStart w:id="1185" w:name="_Toc351203620"/>
      <w:bookmarkStart w:id="1186" w:name="_Toc12715"/>
      <w:bookmarkStart w:id="1187" w:name="_Toc156"/>
      <w:bookmarkStart w:id="1188" w:name="_Toc31449"/>
      <w:bookmarkStart w:id="1189" w:name="_Toc77512847"/>
      <w:bookmarkStart w:id="1190" w:name="_Toc25086"/>
      <w:r>
        <w:rPr>
          <w:rFonts w:eastAsia="黑体"/>
          <w:b/>
          <w:bCs/>
          <w:color w:val="000000" w:themeColor="text1"/>
          <w:sz w:val="24"/>
          <w:szCs w:val="24"/>
          <w:highlight w:val="none"/>
          <w14:textFill>
            <w14:solidFill>
              <w14:schemeClr w14:val="tx1"/>
            </w14:solidFill>
          </w14:textFill>
        </w:rPr>
        <w:t>19. 索赔</w:t>
      </w:r>
      <w:bookmarkEnd w:id="1184"/>
      <w:bookmarkEnd w:id="1185"/>
      <w:bookmarkEnd w:id="1186"/>
      <w:bookmarkEnd w:id="1187"/>
      <w:bookmarkEnd w:id="1188"/>
      <w:bookmarkEnd w:id="1189"/>
      <w:bookmarkEnd w:id="1190"/>
    </w:p>
    <w:p>
      <w:pPr>
        <w:pStyle w:val="5"/>
        <w:ind w:firstLine="482"/>
        <w:textAlignment w:val="baseline"/>
        <w:rPr>
          <w:color w:val="000000" w:themeColor="text1"/>
          <w:highlight w:val="none"/>
          <w14:textFill>
            <w14:solidFill>
              <w14:schemeClr w14:val="tx1"/>
            </w14:solidFill>
          </w14:textFill>
        </w:rPr>
      </w:pPr>
      <w:bookmarkStart w:id="1191" w:name="_Toc22166"/>
      <w:bookmarkStart w:id="1192" w:name="_Toc12497"/>
      <w:bookmarkStart w:id="1193" w:name="_Toc351203621"/>
      <w:bookmarkStart w:id="1194" w:name="_Toc5931"/>
      <w:bookmarkStart w:id="1195" w:name="_Toc77512848"/>
      <w:bookmarkStart w:id="1196" w:name="_Toc21403"/>
      <w:bookmarkStart w:id="1197" w:name="_Toc32634"/>
      <w:bookmarkStart w:id="1198" w:name="_Toc31793"/>
      <w:r>
        <w:rPr>
          <w:color w:val="000000" w:themeColor="text1"/>
          <w:highlight w:val="none"/>
          <w14:textFill>
            <w14:solidFill>
              <w14:schemeClr w14:val="tx1"/>
            </w14:solidFill>
          </w14:textFill>
        </w:rPr>
        <w:t>19.1承包人的索赔</w:t>
      </w:r>
      <w:bookmarkEnd w:id="1191"/>
      <w:bookmarkEnd w:id="1192"/>
      <w:bookmarkEnd w:id="1193"/>
      <w:bookmarkEnd w:id="1194"/>
      <w:bookmarkEnd w:id="1195"/>
      <w:bookmarkEnd w:id="1196"/>
      <w:bookmarkEnd w:id="1197"/>
      <w:bookmarkEnd w:id="119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根据合同约定，承包人认为有权得到追加付款和（或）延长工期的，应按以下程序向</w:t>
      </w:r>
      <w:r>
        <w:rPr>
          <w:rFonts w:hint="eastAsia" w:eastAsia="仿宋_GB2312"/>
          <w:b/>
          <w:color w:val="000000" w:themeColor="text1"/>
          <w:kern w:val="0"/>
          <w:sz w:val="24"/>
          <w:szCs w:val="24"/>
          <w:highlight w:val="none"/>
          <w14:textFill>
            <w14:solidFill>
              <w14:schemeClr w14:val="tx1"/>
            </w14:solidFill>
          </w14:textFill>
        </w:rPr>
        <w:t>发包</w:t>
      </w:r>
      <w:r>
        <w:rPr>
          <w:rFonts w:eastAsia="仿宋_GB2312"/>
          <w:b/>
          <w:color w:val="000000" w:themeColor="text1"/>
          <w:kern w:val="0"/>
          <w:sz w:val="24"/>
          <w:szCs w:val="24"/>
          <w:highlight w:val="none"/>
          <w14:textFill>
            <w14:solidFill>
              <w14:schemeClr w14:val="tx1"/>
            </w14:solidFill>
          </w14:textFill>
        </w:rPr>
        <w:t>人提出索赔：</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（2）承包人应在发出索赔意向通知书后28天内，向监理人正式递交索赔报告；索赔报告应详细说明索赔理由以及要求追加的付款金额和（或）延长的工期，并附必要的记录和证明材料；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（3）索赔事件具有持续影响的，承包人应按合理时间间隔继续递交延续索赔通知，说明持续影响的实际情况和记录，列出累计的追加付款金额和（或）工期延长天数；</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（4）在索赔事件影响结束后28天内，承包人应向监理人递交最终索赔报告，说明最终要求索赔的追加付款金额和（或）延长的工期，并附必要的记录和证明材料。</w:t>
      </w:r>
    </w:p>
    <w:p>
      <w:pPr>
        <w:pStyle w:val="5"/>
        <w:ind w:firstLine="482"/>
        <w:textAlignment w:val="baseline"/>
        <w:rPr>
          <w:color w:val="000000" w:themeColor="text1"/>
          <w:highlight w:val="none"/>
          <w14:textFill>
            <w14:solidFill>
              <w14:schemeClr w14:val="tx1"/>
            </w14:solidFill>
          </w14:textFill>
        </w:rPr>
      </w:pPr>
      <w:bookmarkStart w:id="1199" w:name="_Toc7139"/>
      <w:bookmarkStart w:id="1200" w:name="_Toc77512849"/>
      <w:bookmarkStart w:id="1201" w:name="_Toc25856"/>
      <w:bookmarkStart w:id="1202" w:name="_Toc8145"/>
      <w:bookmarkStart w:id="1203" w:name="_Toc5294"/>
      <w:bookmarkStart w:id="1204" w:name="_Toc13880"/>
      <w:bookmarkStart w:id="1205" w:name="_Toc14387"/>
      <w:bookmarkStart w:id="1206" w:name="_Toc351203622"/>
      <w:r>
        <w:rPr>
          <w:color w:val="000000" w:themeColor="text1"/>
          <w:highlight w:val="none"/>
          <w14:textFill>
            <w14:solidFill>
              <w14:schemeClr w14:val="tx1"/>
            </w14:solidFill>
          </w14:textFill>
        </w:rPr>
        <w:t>19.2 对承包人索赔的处理</w:t>
      </w:r>
      <w:bookmarkEnd w:id="1199"/>
      <w:bookmarkEnd w:id="1200"/>
      <w:bookmarkEnd w:id="1201"/>
      <w:bookmarkEnd w:id="1202"/>
      <w:bookmarkEnd w:id="1203"/>
      <w:bookmarkEnd w:id="1204"/>
      <w:bookmarkEnd w:id="1205"/>
      <w:bookmarkEnd w:id="120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对承包人索赔的处理如下：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（1）监理人应在收到索赔报告后14天内完成审查并报送发包人。监理人对索赔报告存在异议的，有权要求承包人提交全部原始记录副本；</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（2）发包人应在监理人收到索赔报告或有关索赔的进一步证明材料后的28天内，由监理人向承包人出具经发包人签认的索赔处理结果。发包人逾期答复的，则视为认可承包人的索赔要求；</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（3）承包人接受索赔处理结果的，索赔款项在当期进度款中进行支付；承包人不接受索赔处理结果的，按照第20条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约定处理。</w:t>
      </w:r>
    </w:p>
    <w:p>
      <w:pPr>
        <w:pStyle w:val="5"/>
        <w:ind w:firstLine="482"/>
        <w:textAlignment w:val="baseline"/>
        <w:rPr>
          <w:color w:val="000000" w:themeColor="text1"/>
          <w:highlight w:val="none"/>
          <w14:textFill>
            <w14:solidFill>
              <w14:schemeClr w14:val="tx1"/>
            </w14:solidFill>
          </w14:textFill>
        </w:rPr>
      </w:pPr>
      <w:bookmarkStart w:id="1207" w:name="_Toc22330"/>
      <w:bookmarkStart w:id="1208" w:name="_Toc22358"/>
      <w:bookmarkStart w:id="1209" w:name="_Toc17044"/>
      <w:bookmarkStart w:id="1210" w:name="_Toc13513"/>
      <w:bookmarkStart w:id="1211" w:name="_Toc351203623"/>
      <w:bookmarkStart w:id="1212" w:name="_Toc2977"/>
      <w:bookmarkStart w:id="1213" w:name="_Toc5624"/>
      <w:bookmarkStart w:id="1214" w:name="_Toc77512850"/>
      <w:r>
        <w:rPr>
          <w:color w:val="000000" w:themeColor="text1"/>
          <w:highlight w:val="none"/>
          <w14:textFill>
            <w14:solidFill>
              <w14:schemeClr w14:val="tx1"/>
            </w14:solidFill>
          </w14:textFill>
        </w:rPr>
        <w:t>19.3发包人的索赔</w:t>
      </w:r>
      <w:bookmarkEnd w:id="1207"/>
      <w:bookmarkEnd w:id="1208"/>
      <w:bookmarkEnd w:id="1209"/>
      <w:bookmarkEnd w:id="1210"/>
      <w:bookmarkEnd w:id="1211"/>
      <w:bookmarkEnd w:id="1212"/>
      <w:bookmarkEnd w:id="1213"/>
      <w:bookmarkEnd w:id="1214"/>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根据合同约定，发包人认为有权得到赔付金额和（或）延长缺陷责任期的，监理人应向承包人发出通知并附有详细的证明。</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5"/>
        <w:ind w:firstLine="482"/>
        <w:textAlignment w:val="baseline"/>
        <w:rPr>
          <w:color w:val="000000" w:themeColor="text1"/>
          <w:highlight w:val="none"/>
          <w14:textFill>
            <w14:solidFill>
              <w14:schemeClr w14:val="tx1"/>
            </w14:solidFill>
          </w14:textFill>
        </w:rPr>
      </w:pPr>
      <w:bookmarkStart w:id="1215" w:name="_Toc22794"/>
      <w:bookmarkStart w:id="1216" w:name="_Toc3095"/>
      <w:bookmarkStart w:id="1217" w:name="_Toc13365"/>
      <w:bookmarkStart w:id="1218" w:name="_Toc1621"/>
      <w:bookmarkStart w:id="1219" w:name="_Toc1881"/>
      <w:bookmarkStart w:id="1220" w:name="_Toc351203624"/>
      <w:bookmarkStart w:id="1221" w:name="_Toc77512851"/>
      <w:bookmarkStart w:id="1222" w:name="_Toc24242"/>
      <w:r>
        <w:rPr>
          <w:color w:val="000000" w:themeColor="text1"/>
          <w:highlight w:val="none"/>
          <w14:textFill>
            <w14:solidFill>
              <w14:schemeClr w14:val="tx1"/>
            </w14:solidFill>
          </w14:textFill>
        </w:rPr>
        <w:t>19.4 对发包人索赔的处理</w:t>
      </w:r>
      <w:bookmarkEnd w:id="1215"/>
      <w:bookmarkEnd w:id="1216"/>
      <w:bookmarkEnd w:id="1217"/>
      <w:bookmarkEnd w:id="1218"/>
      <w:bookmarkEnd w:id="1219"/>
      <w:bookmarkEnd w:id="1220"/>
      <w:bookmarkEnd w:id="1221"/>
      <w:bookmarkEnd w:id="1222"/>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对发包人索赔的处理如下：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（1）承包人收到发包人提交的索赔报告后，应及时审查索赔报告的内容、查验发包人证明材料；</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（2）承包人应在收到索赔报告或有关索赔的进一步证明材料后28天内，将索赔处理结果答复发包人。如果承包人未在上述期限内作出答复的，则视为对发包人索赔要求的认可；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（3）承包人接受索赔处理结果的，发包人可从应支付给承包人的合同价款中扣除赔付的金额或延长缺陷责任期；发包人不接受索赔处理结果的，按第20条</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争议解决</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约定处理。</w:t>
      </w:r>
    </w:p>
    <w:p>
      <w:pPr>
        <w:pStyle w:val="5"/>
        <w:ind w:firstLine="482"/>
        <w:textAlignment w:val="baseline"/>
        <w:rPr>
          <w:color w:val="000000" w:themeColor="text1"/>
          <w:highlight w:val="none"/>
          <w14:textFill>
            <w14:solidFill>
              <w14:schemeClr w14:val="tx1"/>
            </w14:solidFill>
          </w14:textFill>
        </w:rPr>
      </w:pPr>
      <w:bookmarkStart w:id="1223" w:name="_Toc77512852"/>
      <w:bookmarkStart w:id="1224" w:name="_Toc1396"/>
      <w:bookmarkStart w:id="1225" w:name="_Toc3721"/>
      <w:bookmarkStart w:id="1226" w:name="_Toc27299"/>
      <w:bookmarkStart w:id="1227" w:name="_Toc3657"/>
      <w:bookmarkStart w:id="1228" w:name="_Toc203"/>
      <w:bookmarkStart w:id="1229" w:name="_Toc21262"/>
      <w:bookmarkStart w:id="1230" w:name="_Toc351203625"/>
      <w:r>
        <w:rPr>
          <w:color w:val="000000" w:themeColor="text1"/>
          <w:highlight w:val="none"/>
          <w14:textFill>
            <w14:solidFill>
              <w14:schemeClr w14:val="tx1"/>
            </w14:solidFill>
          </w14:textFill>
        </w:rPr>
        <w:t>19.5 提出索赔的期限</w:t>
      </w:r>
      <w:bookmarkEnd w:id="1223"/>
      <w:bookmarkEnd w:id="1224"/>
      <w:bookmarkEnd w:id="1225"/>
      <w:bookmarkEnd w:id="1226"/>
      <w:bookmarkEnd w:id="1227"/>
      <w:bookmarkEnd w:id="1228"/>
      <w:bookmarkEnd w:id="1229"/>
      <w:bookmarkEnd w:id="1230"/>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（1）承包人按第14.2款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竣工结算审核</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约定接收竣工付款证书后，应被视为已无权再提出在工程接收证书颁发前所发生的任何索赔。</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（2）承包人按第14.4款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最终结清</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提交的最终结清申请单中，只限于提出工程接收证书颁发后发生的索赔。提出索赔的期限自接受最终结清证书时终止。</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231" w:name="_Toc77512853"/>
      <w:bookmarkStart w:id="1232" w:name="_Toc10760"/>
      <w:bookmarkStart w:id="1233" w:name="_Toc5"/>
      <w:bookmarkStart w:id="1234" w:name="_Toc32361"/>
      <w:bookmarkStart w:id="1235" w:name="_Toc351203626"/>
      <w:bookmarkStart w:id="1236" w:name="_Toc28334"/>
      <w:bookmarkStart w:id="1237" w:name="_Toc14417"/>
      <w:r>
        <w:rPr>
          <w:rFonts w:eastAsia="黑体"/>
          <w:b/>
          <w:bCs/>
          <w:color w:val="000000" w:themeColor="text1"/>
          <w:sz w:val="24"/>
          <w:szCs w:val="24"/>
          <w:highlight w:val="none"/>
          <w14:textFill>
            <w14:solidFill>
              <w14:schemeClr w14:val="tx1"/>
            </w14:solidFill>
          </w14:textFill>
        </w:rPr>
        <w:t>20. 争议解决</w:t>
      </w:r>
      <w:bookmarkEnd w:id="1231"/>
      <w:bookmarkEnd w:id="1232"/>
      <w:bookmarkEnd w:id="1233"/>
      <w:bookmarkEnd w:id="1234"/>
      <w:bookmarkEnd w:id="1235"/>
      <w:bookmarkEnd w:id="1236"/>
      <w:bookmarkEnd w:id="1237"/>
    </w:p>
    <w:p>
      <w:pPr>
        <w:pStyle w:val="5"/>
        <w:ind w:firstLine="482"/>
        <w:textAlignment w:val="baseline"/>
        <w:rPr>
          <w:color w:val="000000" w:themeColor="text1"/>
          <w:highlight w:val="none"/>
          <w14:textFill>
            <w14:solidFill>
              <w14:schemeClr w14:val="tx1"/>
            </w14:solidFill>
          </w14:textFill>
        </w:rPr>
      </w:pPr>
      <w:bookmarkStart w:id="1238" w:name="_Toc31706"/>
      <w:bookmarkStart w:id="1239" w:name="_Toc10625"/>
      <w:bookmarkStart w:id="1240" w:name="_Toc351203627"/>
      <w:bookmarkStart w:id="1241" w:name="_Toc11989"/>
      <w:bookmarkStart w:id="1242" w:name="_Toc77512854"/>
      <w:bookmarkStart w:id="1243" w:name="_Toc16867"/>
      <w:bookmarkStart w:id="1244" w:name="_Toc11226"/>
      <w:bookmarkStart w:id="1245" w:name="_Toc7481"/>
      <w:r>
        <w:rPr>
          <w:color w:val="000000" w:themeColor="text1"/>
          <w:highlight w:val="none"/>
          <w14:textFill>
            <w14:solidFill>
              <w14:schemeClr w14:val="tx1"/>
            </w14:solidFill>
          </w14:textFill>
        </w:rPr>
        <w:t>20.1和解</w:t>
      </w:r>
      <w:bookmarkEnd w:id="1238"/>
      <w:bookmarkEnd w:id="1239"/>
      <w:bookmarkEnd w:id="1240"/>
      <w:bookmarkEnd w:id="1241"/>
      <w:bookmarkEnd w:id="1242"/>
      <w:bookmarkEnd w:id="1243"/>
      <w:bookmarkEnd w:id="1244"/>
      <w:bookmarkEnd w:id="124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合同当事人可以就争议自行和解，自行和解达成协议的经双方签字并盖章后作为合同补充文件，双方均应遵照执行。</w:t>
      </w:r>
    </w:p>
    <w:p>
      <w:pPr>
        <w:pStyle w:val="5"/>
        <w:ind w:firstLine="482"/>
        <w:textAlignment w:val="baseline"/>
        <w:rPr>
          <w:color w:val="000000" w:themeColor="text1"/>
          <w:highlight w:val="none"/>
          <w14:textFill>
            <w14:solidFill>
              <w14:schemeClr w14:val="tx1"/>
            </w14:solidFill>
          </w14:textFill>
        </w:rPr>
      </w:pPr>
      <w:bookmarkStart w:id="1246" w:name="_Toc77512855"/>
      <w:bookmarkStart w:id="1247" w:name="_Toc32761"/>
      <w:bookmarkStart w:id="1248" w:name="_Toc17456"/>
      <w:bookmarkStart w:id="1249" w:name="_Toc228"/>
      <w:bookmarkStart w:id="1250" w:name="_Toc11530"/>
      <w:bookmarkStart w:id="1251" w:name="_Toc5015"/>
      <w:bookmarkStart w:id="1252" w:name="_Toc10249"/>
      <w:bookmarkStart w:id="1253" w:name="_Toc351203628"/>
      <w:r>
        <w:rPr>
          <w:color w:val="000000" w:themeColor="text1"/>
          <w:highlight w:val="none"/>
          <w14:textFill>
            <w14:solidFill>
              <w14:schemeClr w14:val="tx1"/>
            </w14:solidFill>
          </w14:textFill>
        </w:rPr>
        <w:t>20.2调解</w:t>
      </w:r>
      <w:bookmarkEnd w:id="1246"/>
      <w:bookmarkEnd w:id="1247"/>
      <w:bookmarkEnd w:id="1248"/>
      <w:bookmarkEnd w:id="1249"/>
      <w:bookmarkEnd w:id="1250"/>
      <w:bookmarkEnd w:id="1251"/>
      <w:bookmarkEnd w:id="1252"/>
      <w:bookmarkEnd w:id="125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合同当事人可以就争议请求建设行政主管部门</w:t>
      </w:r>
      <w:r>
        <w:rPr>
          <w:rFonts w:hint="eastAsia" w:eastAsia="仿宋_GB2312"/>
          <w:b/>
          <w:color w:val="000000" w:themeColor="text1"/>
          <w:kern w:val="0"/>
          <w:sz w:val="24"/>
          <w:szCs w:val="24"/>
          <w:highlight w:val="none"/>
          <w14:textFill>
            <w14:solidFill>
              <w14:schemeClr w14:val="tx1"/>
            </w14:solidFill>
          </w14:textFill>
        </w:rPr>
        <w:t>、行业协会</w:t>
      </w:r>
      <w:r>
        <w:rPr>
          <w:rFonts w:eastAsia="仿宋_GB2312"/>
          <w:b/>
          <w:color w:val="000000" w:themeColor="text1"/>
          <w:kern w:val="0"/>
          <w:sz w:val="24"/>
          <w:szCs w:val="24"/>
          <w:highlight w:val="none"/>
          <w14:textFill>
            <w14:solidFill>
              <w14:schemeClr w14:val="tx1"/>
            </w14:solidFill>
          </w14:textFill>
        </w:rPr>
        <w:t>或</w:t>
      </w:r>
      <w:r>
        <w:rPr>
          <w:rFonts w:hint="eastAsia" w:eastAsia="仿宋_GB2312"/>
          <w:b/>
          <w:color w:val="000000" w:themeColor="text1"/>
          <w:kern w:val="0"/>
          <w:sz w:val="24"/>
          <w:szCs w:val="24"/>
          <w:highlight w:val="none"/>
          <w14:textFill>
            <w14:solidFill>
              <w14:schemeClr w14:val="tx1"/>
            </w14:solidFill>
          </w14:textFill>
        </w:rPr>
        <w:t>其他</w:t>
      </w:r>
      <w:r>
        <w:rPr>
          <w:rFonts w:eastAsia="仿宋_GB2312"/>
          <w:b/>
          <w:color w:val="000000" w:themeColor="text1"/>
          <w:kern w:val="0"/>
          <w:sz w:val="24"/>
          <w:szCs w:val="24"/>
          <w:highlight w:val="none"/>
          <w14:textFill>
            <w14:solidFill>
              <w14:schemeClr w14:val="tx1"/>
            </w14:solidFill>
          </w14:textFill>
        </w:rPr>
        <w:t>第三方进行调解，调解达成协议的，经双方签字并盖章后作为合同补充文件，双方均应遵照执行。</w:t>
      </w:r>
    </w:p>
    <w:p>
      <w:pPr>
        <w:pStyle w:val="5"/>
        <w:ind w:firstLine="482"/>
        <w:textAlignment w:val="baseline"/>
        <w:rPr>
          <w:color w:val="000000" w:themeColor="text1"/>
          <w:highlight w:val="none"/>
          <w14:textFill>
            <w14:solidFill>
              <w14:schemeClr w14:val="tx1"/>
            </w14:solidFill>
          </w14:textFill>
        </w:rPr>
      </w:pPr>
      <w:bookmarkStart w:id="1254" w:name="_Toc5815"/>
      <w:bookmarkStart w:id="1255" w:name="_Toc31262"/>
      <w:bookmarkStart w:id="1256" w:name="_Toc19359"/>
      <w:bookmarkStart w:id="1257" w:name="_Toc17078"/>
      <w:bookmarkStart w:id="1258" w:name="_Toc351203629"/>
      <w:bookmarkStart w:id="1259" w:name="_Toc8173"/>
      <w:bookmarkStart w:id="1260" w:name="_Toc21864"/>
      <w:bookmarkStart w:id="1261" w:name="_Toc77512856"/>
      <w:r>
        <w:rPr>
          <w:color w:val="000000" w:themeColor="text1"/>
          <w:highlight w:val="none"/>
          <w14:textFill>
            <w14:solidFill>
              <w14:schemeClr w14:val="tx1"/>
            </w14:solidFill>
          </w14:textFill>
        </w:rPr>
        <w:t>20.3争议评审</w:t>
      </w:r>
      <w:bookmarkEnd w:id="1254"/>
      <w:bookmarkEnd w:id="1255"/>
      <w:bookmarkEnd w:id="1256"/>
      <w:bookmarkEnd w:id="1257"/>
      <w:bookmarkEnd w:id="1258"/>
      <w:bookmarkEnd w:id="1259"/>
      <w:bookmarkEnd w:id="1260"/>
      <w:bookmarkEnd w:id="1261"/>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合同当事人在专用合同条款中约定采取争议评审方式解决争议</w:t>
      </w:r>
      <w:r>
        <w:rPr>
          <w:rFonts w:hint="eastAsia" w:eastAsia="仿宋_GB2312"/>
          <w:b/>
          <w:color w:val="000000" w:themeColor="text1"/>
          <w:kern w:val="0"/>
          <w:sz w:val="24"/>
          <w:szCs w:val="24"/>
          <w:highlight w:val="none"/>
          <w14:textFill>
            <w14:solidFill>
              <w14:schemeClr w14:val="tx1"/>
            </w14:solidFill>
          </w14:textFill>
        </w:rPr>
        <w:t>以及评审规则，并</w:t>
      </w:r>
      <w:r>
        <w:rPr>
          <w:rFonts w:eastAsia="仿宋_GB2312"/>
          <w:b/>
          <w:color w:val="000000" w:themeColor="text1"/>
          <w:kern w:val="0"/>
          <w:sz w:val="24"/>
          <w:szCs w:val="24"/>
          <w:highlight w:val="none"/>
          <w14:textFill>
            <w14:solidFill>
              <w14:schemeClr w14:val="tx1"/>
            </w14:solidFill>
          </w14:textFill>
        </w:rPr>
        <w:t xml:space="preserve">按下列约定执行：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20.3.1 争议评审小组的确定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eastAsia="仿宋_GB2312"/>
          <w:b/>
          <w:color w:val="000000" w:themeColor="text1"/>
          <w:kern w:val="0"/>
          <w:sz w:val="24"/>
          <w:szCs w:val="24"/>
          <w:highlight w:val="none"/>
          <w14:textFill>
            <w14:solidFill>
              <w14:schemeClr w14:val="tx1"/>
            </w14:solidFill>
          </w14:textFill>
        </w:rPr>
        <w:t>评审</w:t>
      </w:r>
      <w:r>
        <w:rPr>
          <w:rFonts w:eastAsia="仿宋_GB2312"/>
          <w:b/>
          <w:color w:val="000000" w:themeColor="text1"/>
          <w:kern w:val="0"/>
          <w:sz w:val="24"/>
          <w:szCs w:val="24"/>
          <w:highlight w:val="none"/>
          <w14:textFill>
            <w14:solidFill>
              <w14:schemeClr w14:val="tx1"/>
            </w14:solidFill>
          </w14:textFill>
        </w:rPr>
        <w:t xml:space="preserve">机构指定第三名首席争议评审员。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除专用合同条款另有约定外，评审员报酬由发包人和承包人各承担一半。</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20.3.2 争议评审小组的决定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20.3.3 争议评审小组决定的效力</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争议评审小组作出的书面决定经合同当事人签字确认后，对双方具有约束力，双方应遵照执行。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任何一方当事人不接受争议评审小组决定</w:t>
      </w:r>
      <w:r>
        <w:rPr>
          <w:rFonts w:hint="eastAsia" w:eastAsia="仿宋_GB2312"/>
          <w:b/>
          <w:color w:val="000000" w:themeColor="text1"/>
          <w:kern w:val="0"/>
          <w:sz w:val="24"/>
          <w:szCs w:val="24"/>
          <w:highlight w:val="none"/>
          <w14:textFill>
            <w14:solidFill>
              <w14:schemeClr w14:val="tx1"/>
            </w14:solidFill>
          </w14:textFill>
        </w:rPr>
        <w:t>或不履行争议评审小组决定的</w:t>
      </w:r>
      <w:r>
        <w:rPr>
          <w:rFonts w:eastAsia="仿宋_GB2312"/>
          <w:b/>
          <w:color w:val="000000" w:themeColor="text1"/>
          <w:kern w:val="0"/>
          <w:sz w:val="24"/>
          <w:szCs w:val="24"/>
          <w:highlight w:val="none"/>
          <w14:textFill>
            <w14:solidFill>
              <w14:schemeClr w14:val="tx1"/>
            </w14:solidFill>
          </w14:textFill>
        </w:rPr>
        <w:t>，双方可选择采用其他争议解决方式。</w:t>
      </w:r>
    </w:p>
    <w:p>
      <w:pPr>
        <w:pStyle w:val="5"/>
        <w:ind w:firstLine="482"/>
        <w:textAlignment w:val="baseline"/>
        <w:rPr>
          <w:color w:val="000000" w:themeColor="text1"/>
          <w:highlight w:val="none"/>
          <w14:textFill>
            <w14:solidFill>
              <w14:schemeClr w14:val="tx1"/>
            </w14:solidFill>
          </w14:textFill>
        </w:rPr>
      </w:pPr>
      <w:bookmarkStart w:id="1262" w:name="_Toc3396"/>
      <w:bookmarkStart w:id="1263" w:name="_Toc22029"/>
      <w:bookmarkStart w:id="1264" w:name="_Toc77512857"/>
      <w:bookmarkStart w:id="1265" w:name="_Toc5743"/>
      <w:bookmarkStart w:id="1266" w:name="_Toc1483"/>
      <w:bookmarkStart w:id="1267" w:name="_Toc9695"/>
      <w:bookmarkStart w:id="1268" w:name="_Toc351203630"/>
      <w:bookmarkStart w:id="1269" w:name="_Toc27821"/>
      <w:r>
        <w:rPr>
          <w:color w:val="000000" w:themeColor="text1"/>
          <w:highlight w:val="none"/>
          <w14:textFill>
            <w14:solidFill>
              <w14:schemeClr w14:val="tx1"/>
            </w14:solidFill>
          </w14:textFill>
        </w:rPr>
        <w:t>20.4仲裁或诉讼</w:t>
      </w:r>
      <w:bookmarkEnd w:id="1262"/>
      <w:bookmarkEnd w:id="1263"/>
      <w:bookmarkEnd w:id="1264"/>
      <w:bookmarkEnd w:id="1265"/>
      <w:bookmarkEnd w:id="1266"/>
      <w:bookmarkEnd w:id="1267"/>
      <w:bookmarkEnd w:id="1268"/>
      <w:bookmarkEnd w:id="1269"/>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因合同及合同有关事项产生的争议，合同当事人可以在专用合同条款中约定以下一种方式解决争议：</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（1）向约定的仲裁委员会申请仲裁；</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（2）向有管辖权的人民法院起诉。</w:t>
      </w:r>
    </w:p>
    <w:p>
      <w:pPr>
        <w:pStyle w:val="5"/>
        <w:ind w:firstLine="482"/>
        <w:textAlignment w:val="baseline"/>
        <w:rPr>
          <w:color w:val="000000" w:themeColor="text1"/>
          <w:highlight w:val="none"/>
          <w14:textFill>
            <w14:solidFill>
              <w14:schemeClr w14:val="tx1"/>
            </w14:solidFill>
          </w14:textFill>
        </w:rPr>
      </w:pPr>
      <w:bookmarkStart w:id="1270" w:name="_Toc10600"/>
      <w:bookmarkStart w:id="1271" w:name="_Toc77512858"/>
      <w:bookmarkStart w:id="1272" w:name="_Toc27031"/>
      <w:bookmarkStart w:id="1273" w:name="_Toc28726"/>
      <w:bookmarkStart w:id="1274" w:name="_Toc21713"/>
      <w:bookmarkStart w:id="1275" w:name="_Toc351203631"/>
      <w:bookmarkStart w:id="1276" w:name="_Toc15964"/>
      <w:bookmarkStart w:id="1277" w:name="_Toc28928"/>
      <w:r>
        <w:rPr>
          <w:color w:val="000000" w:themeColor="text1"/>
          <w:highlight w:val="none"/>
          <w14:textFill>
            <w14:solidFill>
              <w14:schemeClr w14:val="tx1"/>
            </w14:solidFill>
          </w14:textFill>
        </w:rPr>
        <w:t>20.5争议解决条款效力</w:t>
      </w:r>
      <w:bookmarkEnd w:id="1270"/>
      <w:bookmarkEnd w:id="1271"/>
      <w:bookmarkEnd w:id="1272"/>
      <w:bookmarkEnd w:id="1273"/>
      <w:bookmarkEnd w:id="1274"/>
      <w:bookmarkEnd w:id="1275"/>
      <w:bookmarkEnd w:id="1276"/>
      <w:bookmarkEnd w:id="127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合同有关争议解决的条款独立存在，合同的变更、解除、终止、无效或者被撤销均不影响其效力。 </w:t>
      </w:r>
    </w:p>
    <w:p>
      <w:pPr>
        <w:pStyle w:val="31"/>
        <w:spacing w:before="0" w:after="0" w:line="360" w:lineRule="auto"/>
        <w:jc w:val="center"/>
        <w:textAlignment w:val="baseline"/>
        <w:rPr>
          <w:rFonts w:eastAsia="华文中宋"/>
          <w:b w:val="0"/>
          <w:color w:val="000000" w:themeColor="text1"/>
          <w:sz w:val="30"/>
          <w:szCs w:val="30"/>
          <w:highlight w:val="none"/>
          <w:lang w:val="zh-CN"/>
          <w14:textFill>
            <w14:solidFill>
              <w14:schemeClr w14:val="tx1"/>
            </w14:solidFill>
          </w14:textFill>
        </w:rPr>
      </w:pPr>
      <w:bookmarkStart w:id="1278" w:name="_Toc351203632"/>
      <w:r>
        <w:rPr>
          <w:rFonts w:ascii="华文中宋" w:hAnsi="华文中宋" w:eastAsia="华文中宋"/>
          <w:b w:val="0"/>
          <w:color w:val="000000" w:themeColor="text1"/>
          <w:sz w:val="21"/>
          <w:highlight w:val="none"/>
          <w14:textFill>
            <w14:solidFill>
              <w14:schemeClr w14:val="tx1"/>
            </w14:solidFill>
          </w14:textFill>
        </w:rPr>
        <w:br w:type="page"/>
      </w:r>
    </w:p>
    <w:p>
      <w:pPr>
        <w:spacing w:line="360" w:lineRule="auto"/>
        <w:jc w:val="center"/>
        <w:textAlignment w:val="baseline"/>
        <w:outlineLvl w:val="0"/>
        <w:rPr>
          <w:rFonts w:eastAsia="华文中宋"/>
          <w:color w:val="000000" w:themeColor="text1"/>
          <w:sz w:val="30"/>
          <w:highlight w:val="none"/>
          <w14:textFill>
            <w14:solidFill>
              <w14:schemeClr w14:val="tx1"/>
            </w14:solidFill>
          </w14:textFill>
        </w:rPr>
      </w:pPr>
      <w:bookmarkStart w:id="1279" w:name="_Toc437"/>
      <w:bookmarkStart w:id="1280" w:name="_Toc25500"/>
      <w:bookmarkStart w:id="1281" w:name="_Toc20216"/>
      <w:bookmarkStart w:id="1282" w:name="_Toc31083"/>
      <w:bookmarkStart w:id="1283" w:name="_Toc77512859"/>
      <w:bookmarkStart w:id="1284" w:name="_Toc30538"/>
      <w:r>
        <w:rPr>
          <w:rFonts w:eastAsia="华文中宋"/>
          <w:color w:val="000000" w:themeColor="text1"/>
          <w:sz w:val="30"/>
          <w:szCs w:val="30"/>
          <w:highlight w:val="none"/>
          <w:lang w:val="zh-CN"/>
          <w14:textFill>
            <w14:solidFill>
              <w14:schemeClr w14:val="tx1"/>
            </w14:solidFill>
          </w14:textFill>
        </w:rPr>
        <w:t xml:space="preserve">第三部分 </w:t>
      </w:r>
      <w:r>
        <w:rPr>
          <w:rFonts w:hint="eastAsia" w:eastAsia="华文中宋"/>
          <w:color w:val="000000" w:themeColor="text1"/>
          <w:sz w:val="30"/>
          <w:szCs w:val="30"/>
          <w:highlight w:val="none"/>
          <w:lang w:val="zh-CN"/>
          <w14:textFill>
            <w14:solidFill>
              <w14:schemeClr w14:val="tx1"/>
            </w14:solidFill>
          </w14:textFill>
        </w:rPr>
        <w:t>专用合同条款</w:t>
      </w:r>
      <w:bookmarkEnd w:id="1278"/>
      <w:bookmarkEnd w:id="1279"/>
      <w:bookmarkEnd w:id="1280"/>
      <w:bookmarkEnd w:id="1281"/>
      <w:bookmarkEnd w:id="1282"/>
      <w:bookmarkEnd w:id="1283"/>
      <w:bookmarkEnd w:id="1284"/>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285" w:name="_Toc3477"/>
      <w:bookmarkStart w:id="1286" w:name="_Toc17089"/>
      <w:bookmarkStart w:id="1287" w:name="_Toc22584"/>
      <w:bookmarkStart w:id="1288" w:name="_Toc32367"/>
      <w:bookmarkStart w:id="1289" w:name="_Toc351203633"/>
      <w:bookmarkStart w:id="1290" w:name="_Toc77512860"/>
      <w:bookmarkStart w:id="1291" w:name="_Toc28716"/>
      <w:r>
        <w:rPr>
          <w:rFonts w:eastAsia="黑体"/>
          <w:b/>
          <w:bCs/>
          <w:color w:val="000000" w:themeColor="text1"/>
          <w:sz w:val="24"/>
          <w:szCs w:val="24"/>
          <w:highlight w:val="none"/>
          <w14:textFill>
            <w14:solidFill>
              <w14:schemeClr w14:val="tx1"/>
            </w14:solidFill>
          </w14:textFill>
        </w:rPr>
        <w:t>1. 一般约定</w:t>
      </w:r>
      <w:bookmarkEnd w:id="1285"/>
      <w:bookmarkEnd w:id="1286"/>
      <w:bookmarkEnd w:id="1287"/>
      <w:bookmarkEnd w:id="1288"/>
      <w:bookmarkEnd w:id="1289"/>
      <w:bookmarkEnd w:id="1290"/>
      <w:bookmarkEnd w:id="1291"/>
    </w:p>
    <w:p>
      <w:pPr>
        <w:pStyle w:val="5"/>
        <w:ind w:firstLine="482"/>
        <w:textAlignment w:val="baseline"/>
        <w:rPr>
          <w:color w:val="000000" w:themeColor="text1"/>
          <w:highlight w:val="none"/>
          <w14:textFill>
            <w14:solidFill>
              <w14:schemeClr w14:val="tx1"/>
            </w14:solidFill>
          </w14:textFill>
        </w:rPr>
      </w:pPr>
      <w:bookmarkStart w:id="1292" w:name="_Toc77512861"/>
      <w:bookmarkStart w:id="1293" w:name="_Toc371"/>
      <w:bookmarkStart w:id="1294" w:name="_Toc6722"/>
      <w:bookmarkStart w:id="1295" w:name="_Toc14475"/>
      <w:bookmarkStart w:id="1296" w:name="_Toc3373"/>
      <w:bookmarkStart w:id="1297" w:name="_Toc31923"/>
      <w:bookmarkStart w:id="1298" w:name="_Toc4809"/>
      <w:r>
        <w:rPr>
          <w:color w:val="000000" w:themeColor="text1"/>
          <w:highlight w:val="none"/>
          <w14:textFill>
            <w14:solidFill>
              <w14:schemeClr w14:val="tx1"/>
            </w14:solidFill>
          </w14:textFill>
        </w:rPr>
        <w:t>1.1 词语定义</w:t>
      </w:r>
      <w:bookmarkEnd w:id="1292"/>
      <w:bookmarkEnd w:id="1293"/>
      <w:bookmarkEnd w:id="1294"/>
      <w:bookmarkEnd w:id="1295"/>
      <w:bookmarkEnd w:id="1296"/>
      <w:r>
        <w:rPr>
          <w:rFonts w:hint="eastAsia"/>
          <w:color w:val="000000" w:themeColor="text1"/>
          <w:highlight w:val="none"/>
          <w14:textFill>
            <w14:solidFill>
              <w14:schemeClr w14:val="tx1"/>
            </w14:solidFill>
          </w14:textFill>
        </w:rPr>
        <w:t>与解释</w:t>
      </w:r>
      <w:bookmarkEnd w:id="1297"/>
      <w:bookmarkEnd w:id="1298"/>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1.1.1合同</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1.1.1.10其他合同文件包括：</w:t>
      </w:r>
      <w:r>
        <w:rPr>
          <w:rFonts w:hint="eastAsia" w:ascii="仿宋" w:hAnsi="仿宋" w:eastAsia="仿宋"/>
          <w:b/>
          <w:color w:val="000000" w:themeColor="text1"/>
          <w:sz w:val="24"/>
          <w:szCs w:val="24"/>
          <w:highlight w:val="none"/>
          <w:u w:val="single" w:color="000000"/>
          <w14:textFill>
            <w14:solidFill>
              <w14:schemeClr w14:val="tx1"/>
            </w14:solidFill>
          </w14:textFill>
        </w:rPr>
        <w:t>履行本合同的相关补充协议、</w:t>
      </w:r>
      <w:r>
        <w:rPr>
          <w:rFonts w:hint="eastAsia" w:ascii="仿宋" w:hAnsi="仿宋" w:eastAsia="仿宋"/>
          <w:b/>
          <w:color w:val="000000" w:themeColor="text1"/>
          <w:sz w:val="24"/>
          <w:szCs w:val="24"/>
          <w:highlight w:val="none"/>
          <w:u w:val="single" w:color="000000"/>
          <w:lang w:eastAsia="zh-CN"/>
          <w14:textFill>
            <w14:solidFill>
              <w14:schemeClr w14:val="tx1"/>
            </w14:solidFill>
          </w14:textFill>
        </w:rPr>
        <w:t>采购</w:t>
      </w:r>
      <w:r>
        <w:rPr>
          <w:rFonts w:hint="eastAsia" w:ascii="仿宋" w:hAnsi="仿宋" w:eastAsia="仿宋"/>
          <w:b/>
          <w:color w:val="000000" w:themeColor="text1"/>
          <w:sz w:val="24"/>
          <w:szCs w:val="24"/>
          <w:highlight w:val="none"/>
          <w:u w:val="single" w:color="000000"/>
          <w14:textFill>
            <w14:solidFill>
              <w14:schemeClr w14:val="tx1"/>
            </w14:solidFill>
          </w14:textFill>
        </w:rPr>
        <w:t>文件、</w:t>
      </w:r>
      <w:r>
        <w:rPr>
          <w:rFonts w:hint="eastAsia" w:ascii="仿宋" w:hAnsi="仿宋" w:eastAsia="仿宋"/>
          <w:b/>
          <w:color w:val="000000" w:themeColor="text1"/>
          <w:sz w:val="24"/>
          <w:szCs w:val="24"/>
          <w:highlight w:val="none"/>
          <w:u w:val="single" w:color="000000"/>
          <w:lang w:eastAsia="zh-CN"/>
          <w14:textFill>
            <w14:solidFill>
              <w14:schemeClr w14:val="tx1"/>
            </w14:solidFill>
          </w14:textFill>
        </w:rPr>
        <w:t>采购</w:t>
      </w:r>
      <w:r>
        <w:rPr>
          <w:rFonts w:hint="eastAsia" w:ascii="仿宋" w:hAnsi="仿宋" w:eastAsia="仿宋"/>
          <w:b/>
          <w:color w:val="000000" w:themeColor="text1"/>
          <w:sz w:val="24"/>
          <w:szCs w:val="24"/>
          <w:highlight w:val="none"/>
          <w:u w:val="single" w:color="000000"/>
          <w14:textFill>
            <w14:solidFill>
              <w14:schemeClr w14:val="tx1"/>
            </w14:solidFill>
          </w14:textFill>
        </w:rPr>
        <w:t>补充通知书（补遗书）、</w:t>
      </w:r>
      <w:r>
        <w:rPr>
          <w:rFonts w:hint="eastAsia" w:ascii="仿宋" w:hAnsi="仿宋" w:eastAsia="仿宋"/>
          <w:b/>
          <w:color w:val="000000" w:themeColor="text1"/>
          <w:sz w:val="24"/>
          <w:szCs w:val="24"/>
          <w:highlight w:val="none"/>
          <w:u w:val="single" w:color="000000"/>
          <w:lang w:eastAsia="zh-CN"/>
          <w14:textFill>
            <w14:solidFill>
              <w14:schemeClr w14:val="tx1"/>
            </w14:solidFill>
          </w14:textFill>
        </w:rPr>
        <w:t>采购</w:t>
      </w:r>
      <w:r>
        <w:rPr>
          <w:rFonts w:hint="eastAsia" w:ascii="仿宋" w:hAnsi="仿宋" w:eastAsia="仿宋"/>
          <w:b/>
          <w:color w:val="000000" w:themeColor="text1"/>
          <w:sz w:val="24"/>
          <w:szCs w:val="24"/>
          <w:highlight w:val="none"/>
          <w:u w:val="single" w:color="000000"/>
          <w14:textFill>
            <w14:solidFill>
              <w14:schemeClr w14:val="tx1"/>
            </w14:solidFill>
          </w14:textFill>
        </w:rPr>
        <w:t>会议纪要及附件、经双方认可的投标文件</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1.1.2 合同当事人及其他相关方</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1.1.2.4监理人：</w:t>
      </w:r>
    </w:p>
    <w:p>
      <w:pPr>
        <w:spacing w:line="360" w:lineRule="auto"/>
        <w:ind w:firstLine="482" w:firstLineChars="200"/>
        <w:jc w:val="left"/>
        <w:textAlignment w:val="baseline"/>
        <w:rPr>
          <w:rFonts w:hint="eastAsia" w:eastAsia="仿宋_GB2312"/>
          <w:b/>
          <w:color w:val="000000" w:themeColor="text1"/>
          <w:kern w:val="0"/>
          <w:sz w:val="24"/>
          <w:szCs w:val="24"/>
          <w:highlight w:val="none"/>
          <w:lang w:eastAsia="zh-CN"/>
          <w14:textFill>
            <w14:solidFill>
              <w14:schemeClr w14:val="tx1"/>
            </w14:solidFill>
          </w14:textFill>
        </w:rPr>
      </w:pPr>
      <w:r>
        <w:rPr>
          <w:rFonts w:hint="eastAsia" w:eastAsia="仿宋_GB2312"/>
          <w:b/>
          <w:color w:val="000000" w:themeColor="text1"/>
          <w:kern w:val="0"/>
          <w:sz w:val="24"/>
          <w:szCs w:val="24"/>
          <w:highlight w:val="none"/>
          <w:lang w:eastAsia="zh-CN"/>
          <w14:textFill>
            <w14:solidFill>
              <w14:schemeClr w14:val="tx1"/>
            </w14:solidFill>
          </w14:textFill>
        </w:rPr>
        <w:t>本项目无监理人，通用条款中有关监理人的条款不适用于本项目，监理人相关职责由发包人履行。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 工程和设备</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1.1.3.7 作为施工现场组成部分的其他场所包括：</w:t>
      </w:r>
      <w:r>
        <w:rPr>
          <w:rFonts w:hint="eastAsia" w:eastAsia="仿宋_GB2312"/>
          <w:b/>
          <w:color w:val="000000" w:themeColor="text1"/>
          <w:kern w:val="0"/>
          <w:sz w:val="24"/>
          <w:szCs w:val="24"/>
          <w:highlight w:val="none"/>
          <w14:textFill>
            <w14:solidFill>
              <w14:schemeClr w14:val="tx1"/>
            </w14:solidFill>
          </w14:textFill>
        </w:rPr>
        <w:t>按通用合同条款约定</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1.1.3.9 永久占地包括：</w:t>
      </w:r>
      <w:r>
        <w:rPr>
          <w:rFonts w:hint="eastAsia" w:eastAsia="仿宋_GB2312"/>
          <w:b/>
          <w:color w:val="000000" w:themeColor="text1"/>
          <w:kern w:val="0"/>
          <w:sz w:val="24"/>
          <w:szCs w:val="24"/>
          <w:highlight w:val="none"/>
          <w14:textFill>
            <w14:solidFill>
              <w14:schemeClr w14:val="tx1"/>
            </w14:solidFill>
          </w14:textFill>
        </w:rPr>
        <w:t>按通用合同条款约定</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1.1.3.10 临时占地包括：</w:t>
      </w:r>
      <w:r>
        <w:rPr>
          <w:rFonts w:hint="eastAsia" w:eastAsia="仿宋_GB2312"/>
          <w:b/>
          <w:color w:val="000000" w:themeColor="text1"/>
          <w:kern w:val="0"/>
          <w:sz w:val="24"/>
          <w:szCs w:val="24"/>
          <w:highlight w:val="none"/>
          <w14:textFill>
            <w14:solidFill>
              <w14:schemeClr w14:val="tx1"/>
            </w14:solidFill>
          </w14:textFill>
        </w:rPr>
        <w:t>按通用合同条款约定</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w:t>
      </w:r>
      <w:r>
        <w:rPr>
          <w:rFonts w:hint="eastAsia" w:eastAsia="仿宋_GB2312"/>
          <w:b/>
          <w:color w:val="000000" w:themeColor="text1"/>
          <w:kern w:val="0"/>
          <w:sz w:val="24"/>
          <w:szCs w:val="24"/>
          <w:highlight w:val="none"/>
          <w14:textFill>
            <w14:solidFill>
              <w14:schemeClr w14:val="tx1"/>
            </w14:solidFill>
          </w14:textFill>
        </w:rPr>
        <w:t>合同</w:t>
      </w:r>
      <w:r>
        <w:rPr>
          <w:rFonts w:eastAsia="仿宋_GB2312"/>
          <w:b/>
          <w:color w:val="000000" w:themeColor="text1"/>
          <w:kern w:val="0"/>
          <w:sz w:val="24"/>
          <w:szCs w:val="24"/>
          <w:highlight w:val="none"/>
          <w14:textFill>
            <w14:solidFill>
              <w14:schemeClr w14:val="tx1"/>
            </w14:solidFill>
          </w14:textFill>
        </w:rPr>
        <w:t>价格和费用</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1.1.5.1 签约合同价：是指</w:t>
      </w:r>
      <w:r>
        <w:rPr>
          <w:rFonts w:eastAsia="仿宋_GB2312"/>
          <w:b/>
          <w:color w:val="000000" w:themeColor="text1"/>
          <w:sz w:val="24"/>
          <w:szCs w:val="24"/>
          <w:highlight w:val="none"/>
          <w14:textFill>
            <w14:solidFill>
              <w14:schemeClr w14:val="tx1"/>
            </w14:solidFill>
          </w14:textFill>
        </w:rPr>
        <w:t>发包人和承包人在合同协议书中确定的总金额，包括</w:t>
      </w:r>
      <w:r>
        <w:rPr>
          <w:rFonts w:hint="eastAsia" w:eastAsia="仿宋_GB2312"/>
          <w:b/>
          <w:color w:val="000000" w:themeColor="text1"/>
          <w:sz w:val="24"/>
          <w:szCs w:val="24"/>
          <w:highlight w:val="none"/>
          <w14:textFill>
            <w14:solidFill>
              <w14:schemeClr w14:val="tx1"/>
            </w14:solidFill>
          </w14:textFill>
        </w:rPr>
        <w:t>绿色施工安全防护措施费（即安全文明施工费）</w:t>
      </w:r>
      <w:r>
        <w:rPr>
          <w:rFonts w:eastAsia="仿宋_GB2312"/>
          <w:b/>
          <w:color w:val="000000" w:themeColor="text1"/>
          <w:sz w:val="24"/>
          <w:szCs w:val="24"/>
          <w:highlight w:val="none"/>
          <w14:textFill>
            <w14:solidFill>
              <w14:schemeClr w14:val="tx1"/>
            </w14:solidFill>
          </w14:textFill>
        </w:rPr>
        <w:t>、</w:t>
      </w:r>
      <w:r>
        <w:rPr>
          <w:rFonts w:ascii="仿宋" w:hAnsi="仿宋" w:eastAsia="仿宋" w:cs="宋体"/>
          <w:b/>
          <w:color w:val="000000" w:themeColor="text1"/>
          <w:sz w:val="24"/>
          <w:szCs w:val="24"/>
          <w:highlight w:val="none"/>
          <w14:textFill>
            <w14:solidFill>
              <w14:schemeClr w14:val="tx1"/>
            </w14:solidFill>
          </w14:textFill>
        </w:rPr>
        <w:t>施工升降机安全监控管理系统费</w:t>
      </w:r>
      <w:r>
        <w:rPr>
          <w:rFonts w:hint="eastAsia" w:ascii="仿宋" w:hAnsi="仿宋" w:eastAsia="仿宋" w:cs="宋体"/>
          <w:b/>
          <w:color w:val="000000" w:themeColor="text1"/>
          <w:sz w:val="24"/>
          <w:szCs w:val="24"/>
          <w:highlight w:val="none"/>
          <w14:textFill>
            <w14:solidFill>
              <w14:schemeClr w14:val="tx1"/>
            </w14:solidFill>
          </w14:textFill>
        </w:rPr>
        <w:t>、赶工措施费、额外增加的赶工措施费、定额工日工资总额</w:t>
      </w:r>
      <w:r>
        <w:rPr>
          <w:rFonts w:eastAsia="仿宋_GB2312"/>
          <w:b/>
          <w:color w:val="000000" w:themeColor="text1"/>
          <w:sz w:val="24"/>
          <w:szCs w:val="24"/>
          <w:highlight w:val="none"/>
          <w14:textFill>
            <w14:solidFill>
              <w14:schemeClr w14:val="tx1"/>
            </w14:solidFill>
          </w14:textFill>
        </w:rPr>
        <w:t>等。</w:t>
      </w:r>
    </w:p>
    <w:p>
      <w:pPr>
        <w:spacing w:after="120"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1.1.5.2 合同价格：是指发包人用于支付承包人按照合同约定完成承包范围内全部工作</w:t>
      </w:r>
      <w:r>
        <w:rPr>
          <w:rFonts w:hint="eastAsia" w:eastAsia="仿宋_GB2312"/>
          <w:b/>
          <w:color w:val="000000" w:themeColor="text1"/>
          <w:kern w:val="0"/>
          <w:sz w:val="24"/>
          <w:szCs w:val="24"/>
          <w:highlight w:val="none"/>
          <w14:textFill>
            <w14:solidFill>
              <w14:schemeClr w14:val="tx1"/>
            </w14:solidFill>
          </w14:textFill>
        </w:rPr>
        <w:t>及</w:t>
      </w:r>
      <w:r>
        <w:rPr>
          <w:rFonts w:eastAsia="仿宋_GB2312"/>
          <w:b/>
          <w:color w:val="000000" w:themeColor="text1"/>
          <w:kern w:val="0"/>
          <w:sz w:val="24"/>
          <w:szCs w:val="24"/>
          <w:highlight w:val="none"/>
          <w14:textFill>
            <w14:solidFill>
              <w14:schemeClr w14:val="tx1"/>
            </w14:solidFill>
          </w14:textFill>
        </w:rPr>
        <w:t>保修的金额，包括合同履行过程中按合同约定</w:t>
      </w:r>
      <w:r>
        <w:rPr>
          <w:rFonts w:hint="eastAsia" w:eastAsia="仿宋_GB2312"/>
          <w:b/>
          <w:color w:val="000000" w:themeColor="text1"/>
          <w:kern w:val="0"/>
          <w:sz w:val="24"/>
          <w:szCs w:val="24"/>
          <w:highlight w:val="none"/>
          <w14:textFill>
            <w14:solidFill>
              <w14:schemeClr w14:val="tx1"/>
            </w14:solidFill>
          </w14:textFill>
        </w:rPr>
        <w:t>发生的价格变化。</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1.1.5.9分部分项工程项目费：指为实施、完成并保修永久工程，发生于工程实体项目所需的人工费、材料费、机械使用费、管理费、利润和风险费用。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1.1.5.10措施项目费：指为实施、完成并保修合同工程，发生于合同工程施工准备和施工过程中的技术、生活、安全、环境保护等方面的非工程实体项目费用。</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1.1.6其他</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1.1.6</w:t>
      </w:r>
      <w:r>
        <w:rPr>
          <w:rFonts w:eastAsia="仿宋_GB2312"/>
          <w:b/>
          <w:color w:val="000000" w:themeColor="text1"/>
          <w:kern w:val="0"/>
          <w:sz w:val="24"/>
          <w:szCs w:val="24"/>
          <w:highlight w:val="none"/>
          <w14:textFill>
            <w14:solidFill>
              <w14:schemeClr w14:val="tx1"/>
            </w14:solidFill>
          </w14:textFill>
        </w:rPr>
        <w:t>.2</w:t>
      </w:r>
      <w:r>
        <w:rPr>
          <w:rFonts w:hint="eastAsia" w:eastAsia="仿宋_GB2312"/>
          <w:b/>
          <w:color w:val="000000" w:themeColor="text1"/>
          <w:kern w:val="0"/>
          <w:sz w:val="24"/>
          <w:szCs w:val="24"/>
          <w:highlight w:val="none"/>
          <w14:textFill>
            <w14:solidFill>
              <w14:schemeClr w14:val="tx1"/>
            </w14:solidFill>
          </w14:textFill>
        </w:rPr>
        <w:t>中标下浮率=（1－中标价÷经审核的</w:t>
      </w:r>
      <w:r>
        <w:rPr>
          <w:rFonts w:hint="eastAsia" w:eastAsia="仿宋_GB2312"/>
          <w:b/>
          <w:color w:val="000000" w:themeColor="text1"/>
          <w:kern w:val="0"/>
          <w:sz w:val="24"/>
          <w:szCs w:val="24"/>
          <w:highlight w:val="none"/>
          <w:lang w:eastAsia="zh-CN"/>
          <w14:textFill>
            <w14:solidFill>
              <w14:schemeClr w14:val="tx1"/>
            </w14:solidFill>
          </w14:textFill>
        </w:rPr>
        <w:t>预算</w:t>
      </w:r>
      <w:r>
        <w:rPr>
          <w:rFonts w:hint="eastAsia" w:eastAsia="仿宋_GB2312"/>
          <w:b/>
          <w:color w:val="000000" w:themeColor="text1"/>
          <w:kern w:val="0"/>
          <w:sz w:val="24"/>
          <w:szCs w:val="24"/>
          <w:highlight w:val="none"/>
          <w14:textFill>
            <w14:solidFill>
              <w14:schemeClr w14:val="tx1"/>
            </w14:solidFill>
          </w14:textFill>
        </w:rPr>
        <w:t>价）×100%=</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14:textFill>
            <w14:solidFill>
              <w14:schemeClr w14:val="tx1"/>
            </w14:solidFill>
          </w14:textFill>
        </w:rPr>
        <w:t>%（备注：上述公式中的中标价和经审核的</w:t>
      </w:r>
      <w:r>
        <w:rPr>
          <w:rFonts w:hint="eastAsia" w:eastAsia="仿宋_GB2312"/>
          <w:b/>
          <w:color w:val="000000" w:themeColor="text1"/>
          <w:kern w:val="0"/>
          <w:sz w:val="24"/>
          <w:szCs w:val="24"/>
          <w:highlight w:val="none"/>
          <w:lang w:eastAsia="zh-CN"/>
          <w14:textFill>
            <w14:solidFill>
              <w14:schemeClr w14:val="tx1"/>
            </w14:solidFill>
          </w14:textFill>
        </w:rPr>
        <w:t>预算</w:t>
      </w:r>
      <w:r>
        <w:rPr>
          <w:rFonts w:hint="eastAsia" w:eastAsia="仿宋_GB2312"/>
          <w:b/>
          <w:color w:val="000000" w:themeColor="text1"/>
          <w:kern w:val="0"/>
          <w:sz w:val="24"/>
          <w:szCs w:val="24"/>
          <w:highlight w:val="none"/>
          <w14:textFill>
            <w14:solidFill>
              <w14:schemeClr w14:val="tx1"/>
            </w14:solidFill>
          </w14:textFill>
        </w:rPr>
        <w:t>价均不含绿色施工安全防护措施单列费）。</w:t>
      </w:r>
    </w:p>
    <w:p>
      <w:pPr>
        <w:spacing w:after="120"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1.1.6</w:t>
      </w:r>
      <w:r>
        <w:rPr>
          <w:rFonts w:eastAsia="仿宋_GB2312"/>
          <w:b/>
          <w:color w:val="000000" w:themeColor="text1"/>
          <w:kern w:val="0"/>
          <w:sz w:val="24"/>
          <w:szCs w:val="24"/>
          <w:highlight w:val="none"/>
          <w14:textFill>
            <w14:solidFill>
              <w14:schemeClr w14:val="tx1"/>
            </w14:solidFill>
          </w14:textFill>
        </w:rPr>
        <w:t>.3</w:t>
      </w:r>
      <w:r>
        <w:rPr>
          <w:rFonts w:eastAsia="仿宋_GB2312"/>
          <w:b/>
          <w:color w:val="000000" w:themeColor="text1"/>
          <w:sz w:val="24"/>
          <w:szCs w:val="24"/>
          <w:highlight w:val="none"/>
          <w14:textFill>
            <w14:solidFill>
              <w14:schemeClr w14:val="tx1"/>
            </w14:solidFill>
          </w14:textFill>
        </w:rPr>
        <w:t>安全文明施工费</w:t>
      </w:r>
      <w:r>
        <w:rPr>
          <w:rFonts w:hint="eastAsia" w:eastAsia="仿宋_GB2312"/>
          <w:b/>
          <w:color w:val="000000" w:themeColor="text1"/>
          <w:sz w:val="24"/>
          <w:szCs w:val="24"/>
          <w:highlight w:val="none"/>
          <w14:textFill>
            <w14:solidFill>
              <w14:schemeClr w14:val="tx1"/>
            </w14:solidFill>
          </w14:textFill>
        </w:rPr>
        <w:t>：即</w:t>
      </w:r>
      <w:r>
        <w:rPr>
          <w:rFonts w:hint="eastAsia" w:eastAsia="仿宋_GB2312"/>
          <w:b/>
          <w:color w:val="000000" w:themeColor="text1"/>
          <w:sz w:val="24"/>
          <w:szCs w:val="24"/>
          <w:highlight w:val="none"/>
          <w:lang w:eastAsia="zh-CN"/>
          <w14:textFill>
            <w14:solidFill>
              <w14:schemeClr w14:val="tx1"/>
            </w14:solidFill>
          </w14:textFill>
        </w:rPr>
        <w:t>采购</w:t>
      </w:r>
      <w:r>
        <w:rPr>
          <w:rFonts w:hint="eastAsia" w:eastAsia="仿宋_GB2312"/>
          <w:b/>
          <w:color w:val="000000" w:themeColor="text1"/>
          <w:sz w:val="24"/>
          <w:szCs w:val="24"/>
          <w:highlight w:val="none"/>
          <w14:textFill>
            <w14:solidFill>
              <w14:schemeClr w14:val="tx1"/>
            </w14:solidFill>
          </w14:textFill>
        </w:rPr>
        <w:t>文件和</w:t>
      </w:r>
      <w:r>
        <w:rPr>
          <w:rFonts w:hint="eastAsia" w:eastAsia="仿宋_GB2312"/>
          <w:b/>
          <w:color w:val="000000" w:themeColor="text1"/>
          <w:sz w:val="24"/>
          <w:szCs w:val="24"/>
          <w:highlight w:val="none"/>
          <w:lang w:eastAsia="zh-CN"/>
          <w14:textFill>
            <w14:solidFill>
              <w14:schemeClr w14:val="tx1"/>
            </w14:solidFill>
          </w14:textFill>
        </w:rPr>
        <w:t>预算</w:t>
      </w:r>
      <w:r>
        <w:rPr>
          <w:rFonts w:eastAsia="仿宋_GB2312"/>
          <w:b/>
          <w:color w:val="000000" w:themeColor="text1"/>
          <w:sz w:val="24"/>
          <w:szCs w:val="24"/>
          <w:highlight w:val="none"/>
          <w14:textFill>
            <w14:solidFill>
              <w14:schemeClr w14:val="tx1"/>
            </w14:solidFill>
          </w14:textFill>
        </w:rPr>
        <w:t>价（</w:t>
      </w:r>
      <w:r>
        <w:rPr>
          <w:rFonts w:hint="eastAsia" w:eastAsia="仿宋_GB2312"/>
          <w:b/>
          <w:color w:val="000000" w:themeColor="text1"/>
          <w:sz w:val="24"/>
          <w:szCs w:val="24"/>
          <w:highlight w:val="none"/>
          <w14:textFill>
            <w14:solidFill>
              <w14:schemeClr w14:val="tx1"/>
            </w14:solidFill>
          </w14:textFill>
        </w:rPr>
        <w:t>预算书</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中提及的“安全防护、文明施工费”，包括</w:t>
      </w:r>
      <w:r>
        <w:rPr>
          <w:rFonts w:eastAsia="仿宋_GB2312"/>
          <w:b/>
          <w:color w:val="000000" w:themeColor="text1"/>
          <w:sz w:val="24"/>
          <w:szCs w:val="24"/>
          <w:highlight w:val="none"/>
          <w14:textFill>
            <w14:solidFill>
              <w14:schemeClr w14:val="tx1"/>
            </w14:solidFill>
          </w14:textFill>
        </w:rPr>
        <w:t>但不仅包括</w:t>
      </w:r>
      <w:r>
        <w:rPr>
          <w:rFonts w:hint="eastAsia" w:eastAsia="仿宋_GB2312"/>
          <w:b/>
          <w:color w:val="000000" w:themeColor="text1"/>
          <w:sz w:val="24"/>
          <w:szCs w:val="24"/>
          <w:highlight w:val="none"/>
          <w14:textFill>
            <w14:solidFill>
              <w14:schemeClr w14:val="tx1"/>
            </w14:solidFill>
          </w14:textFill>
        </w:rPr>
        <w:t>安全防护、文明施工费，扬尘污染防治措施费，用工实名管理费用等。</w:t>
      </w:r>
    </w:p>
    <w:p>
      <w:pPr>
        <w:spacing w:after="120"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1.1.6</w:t>
      </w:r>
      <w:r>
        <w:rPr>
          <w:rFonts w:eastAsia="仿宋_GB2312"/>
          <w:b/>
          <w:color w:val="000000" w:themeColor="text1"/>
          <w:kern w:val="0"/>
          <w:sz w:val="24"/>
          <w:szCs w:val="24"/>
          <w:highlight w:val="none"/>
          <w14:textFill>
            <w14:solidFill>
              <w14:schemeClr w14:val="tx1"/>
            </w14:solidFill>
          </w14:textFill>
        </w:rPr>
        <w:t>.4</w:t>
      </w:r>
      <w:r>
        <w:rPr>
          <w:rFonts w:hint="eastAsia" w:eastAsia="仿宋_GB2312"/>
          <w:b/>
          <w:color w:val="000000" w:themeColor="text1"/>
          <w:kern w:val="0"/>
          <w:sz w:val="24"/>
          <w:szCs w:val="24"/>
          <w:highlight w:val="none"/>
          <w14:textFill>
            <w14:solidFill>
              <w14:schemeClr w14:val="tx1"/>
            </w14:solidFill>
          </w14:textFill>
        </w:rPr>
        <w:t>施工标准工期，是依据《广东省建设工程施工标准工期定额》计算确定；标准（定额）工期文件是造价咨询成果文件的一部分。</w:t>
      </w:r>
    </w:p>
    <w:p>
      <w:pPr>
        <w:pStyle w:val="5"/>
        <w:ind w:firstLine="482"/>
        <w:textAlignment w:val="baseline"/>
        <w:rPr>
          <w:color w:val="000000" w:themeColor="text1"/>
          <w:highlight w:val="none"/>
          <w14:textFill>
            <w14:solidFill>
              <w14:schemeClr w14:val="tx1"/>
            </w14:solidFill>
          </w14:textFill>
        </w:rPr>
      </w:pPr>
      <w:bookmarkStart w:id="1299" w:name="_Toc24785"/>
      <w:bookmarkStart w:id="1300" w:name="_Toc77512862"/>
      <w:bookmarkStart w:id="1301" w:name="_Toc3485"/>
      <w:bookmarkStart w:id="1302" w:name="_Toc6521"/>
      <w:bookmarkStart w:id="1303" w:name="_Toc23108"/>
      <w:bookmarkStart w:id="1304" w:name="_Toc31031"/>
      <w:r>
        <w:rPr>
          <w:color w:val="000000" w:themeColor="text1"/>
          <w:highlight w:val="none"/>
          <w14:textFill>
            <w14:solidFill>
              <w14:schemeClr w14:val="tx1"/>
            </w14:solidFill>
          </w14:textFill>
        </w:rPr>
        <w:t>1.3法律</w:t>
      </w:r>
      <w:bookmarkEnd w:id="1299"/>
      <w:bookmarkEnd w:id="1300"/>
      <w:bookmarkEnd w:id="1301"/>
      <w:bookmarkEnd w:id="1302"/>
      <w:bookmarkEnd w:id="1303"/>
      <w:bookmarkEnd w:id="1304"/>
      <w:r>
        <w:rPr>
          <w:color w:val="000000" w:themeColor="text1"/>
          <w:highlight w:val="none"/>
          <w14:textFill>
            <w14:solidFill>
              <w14:schemeClr w14:val="tx1"/>
            </w14:solidFill>
          </w14:textFill>
        </w:rPr>
        <w:t xml:space="preserve"> </w:t>
      </w:r>
    </w:p>
    <w:p>
      <w:pPr>
        <w:spacing w:line="360" w:lineRule="auto"/>
        <w:ind w:left="596" w:leftChars="284"/>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适用于合同的其他规范性文件：</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305" w:name="_Toc77512863"/>
      <w:bookmarkStart w:id="1306" w:name="_Toc14866"/>
      <w:bookmarkStart w:id="1307" w:name="_Toc27157"/>
      <w:bookmarkStart w:id="1308" w:name="_Toc19846"/>
      <w:bookmarkStart w:id="1309" w:name="_Toc32254"/>
      <w:bookmarkStart w:id="1310" w:name="_Toc17508"/>
      <w:r>
        <w:rPr>
          <w:color w:val="000000" w:themeColor="text1"/>
          <w:highlight w:val="none"/>
          <w14:textFill>
            <w14:solidFill>
              <w14:schemeClr w14:val="tx1"/>
            </w14:solidFill>
          </w14:textFill>
        </w:rPr>
        <w:t>1.4 标准和规范</w:t>
      </w:r>
      <w:bookmarkEnd w:id="1305"/>
      <w:bookmarkEnd w:id="1306"/>
      <w:bookmarkEnd w:id="1307"/>
      <w:bookmarkEnd w:id="1308"/>
      <w:bookmarkEnd w:id="1309"/>
      <w:bookmarkEnd w:id="1310"/>
    </w:p>
    <w:p>
      <w:pPr>
        <w:spacing w:line="360" w:lineRule="auto"/>
        <w:ind w:left="596" w:leftChars="284"/>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1.4.1适用于工程的标准规范包括：</w:t>
      </w:r>
      <w:r>
        <w:rPr>
          <w:rFonts w:hint="eastAsia" w:eastAsia="仿宋_GB2312"/>
          <w:b/>
          <w:color w:val="000000" w:themeColor="text1"/>
          <w:kern w:val="0"/>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14:textFill>
            <w14:solidFill>
              <w14:schemeClr w14:val="tx1"/>
            </w14:solidFill>
          </w14:textFill>
        </w:rPr>
        <w:t>。</w:t>
      </w:r>
    </w:p>
    <w:p>
      <w:pPr>
        <w:spacing w:line="360" w:lineRule="auto"/>
        <w:ind w:left="596" w:leftChars="284"/>
        <w:textAlignment w:val="baseline"/>
        <w:rPr>
          <w:rFonts w:eastAsia="仿宋_GB2312"/>
          <w:b/>
          <w:color w:val="000000" w:themeColor="text1"/>
          <w:sz w:val="24"/>
          <w:szCs w:val="24"/>
          <w:highlight w:val="none"/>
          <w14:textFill>
            <w14:solidFill>
              <w14:schemeClr w14:val="tx1"/>
            </w14:solidFill>
          </w14:textFill>
        </w:rPr>
      </w:pPr>
      <w:bookmarkStart w:id="1311" w:name="_Toc17254"/>
      <w:r>
        <w:rPr>
          <w:rFonts w:eastAsia="仿宋_GB2312"/>
          <w:b/>
          <w:color w:val="000000" w:themeColor="text1"/>
          <w:sz w:val="24"/>
          <w:szCs w:val="24"/>
          <w:highlight w:val="none"/>
          <w14:textFill>
            <w14:solidFill>
              <w14:schemeClr w14:val="tx1"/>
            </w14:solidFill>
          </w14:textFill>
        </w:rPr>
        <w:t>1.4.2 发包人提供国外标准、规范的名称：</w:t>
      </w:r>
      <w:r>
        <w:rPr>
          <w:rFonts w:hint="eastAsia" w:eastAsia="仿宋_GB2312"/>
          <w:b/>
          <w:color w:val="000000" w:themeColor="text1"/>
          <w:kern w:val="0"/>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14:textFill>
            <w14:solidFill>
              <w14:schemeClr w14:val="tx1"/>
            </w14:solidFill>
          </w14:textFill>
        </w:rPr>
        <w:t>；</w:t>
      </w:r>
      <w:bookmarkEnd w:id="1311"/>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发包人提供国外标准、规范的份数：</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无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发包人提供国外标准、规范的名称：</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无</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left="596" w:leftChars="284"/>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1.4.3发包人对工程的技术标准和功能要求的特殊要求：</w:t>
      </w:r>
      <w:r>
        <w:rPr>
          <w:rFonts w:hint="eastAsia" w:eastAsia="仿宋_GB2312"/>
          <w:b/>
          <w:color w:val="000000" w:themeColor="text1"/>
          <w:kern w:val="0"/>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312" w:name="_Toc77512864"/>
      <w:bookmarkStart w:id="1313" w:name="_Toc587"/>
      <w:bookmarkStart w:id="1314" w:name="_Toc27467"/>
      <w:bookmarkStart w:id="1315" w:name="_Toc14581"/>
      <w:bookmarkStart w:id="1316" w:name="_Toc18524"/>
      <w:bookmarkStart w:id="1317" w:name="_Toc10269"/>
      <w:bookmarkStart w:id="1318" w:name="_Toc3946"/>
      <w:r>
        <w:rPr>
          <w:color w:val="000000" w:themeColor="text1"/>
          <w:highlight w:val="none"/>
          <w14:textFill>
            <w14:solidFill>
              <w14:schemeClr w14:val="tx1"/>
            </w14:solidFill>
          </w14:textFill>
        </w:rPr>
        <w:t>1.5 合同文件的优先顺序</w:t>
      </w:r>
      <w:bookmarkEnd w:id="1312"/>
      <w:bookmarkEnd w:id="1313"/>
      <w:bookmarkEnd w:id="1314"/>
      <w:bookmarkEnd w:id="1315"/>
      <w:bookmarkEnd w:id="1316"/>
      <w:bookmarkEnd w:id="1317"/>
      <w:bookmarkEnd w:id="1318"/>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合同文件组成及优先顺序为：</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w:t>
      </w:r>
      <w:r>
        <w:rPr>
          <w:rFonts w:hint="eastAsia" w:eastAsia="仿宋_GB2312"/>
          <w:b/>
          <w:color w:val="000000" w:themeColor="text1"/>
          <w:sz w:val="24"/>
          <w:szCs w:val="24"/>
          <w:highlight w:val="none"/>
          <w14:textFill>
            <w14:solidFill>
              <w14:schemeClr w14:val="tx1"/>
            </w14:solidFill>
          </w14:textFill>
        </w:rPr>
        <w:t>合同协议书</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（2）中标通知书（如果有）；</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（3）投标函及其附录（如果有）；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（4）专用合同条款及其附件；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（5）通用合同条款；</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w:t>
      </w:r>
      <w:r>
        <w:rPr>
          <w:rFonts w:hint="eastAsia" w:eastAsia="仿宋_GB2312"/>
          <w:b/>
          <w:color w:val="000000" w:themeColor="text1"/>
          <w:sz w:val="24"/>
          <w:szCs w:val="24"/>
          <w:highlight w:val="none"/>
          <w:lang w:eastAsia="zh-CN"/>
          <w14:textFill>
            <w14:solidFill>
              <w14:schemeClr w14:val="tx1"/>
            </w14:solidFill>
          </w14:textFill>
        </w:rPr>
        <w:t>采购</w:t>
      </w:r>
      <w:r>
        <w:rPr>
          <w:rFonts w:hint="eastAsia" w:eastAsia="仿宋_GB2312"/>
          <w:b/>
          <w:color w:val="000000" w:themeColor="text1"/>
          <w:sz w:val="24"/>
          <w:szCs w:val="24"/>
          <w:highlight w:val="none"/>
          <w14:textFill>
            <w14:solidFill>
              <w14:schemeClr w14:val="tx1"/>
            </w14:solidFill>
          </w14:textFill>
        </w:rPr>
        <w:t>文件、补充通知（补遗书）、</w:t>
      </w:r>
      <w:r>
        <w:rPr>
          <w:rFonts w:hint="eastAsia" w:eastAsia="仿宋_GB2312"/>
          <w:b/>
          <w:color w:val="000000" w:themeColor="text1"/>
          <w:sz w:val="24"/>
          <w:szCs w:val="24"/>
          <w:highlight w:val="none"/>
          <w:lang w:eastAsia="zh-CN"/>
          <w14:textFill>
            <w14:solidFill>
              <w14:schemeClr w14:val="tx1"/>
            </w14:solidFill>
          </w14:textFill>
        </w:rPr>
        <w:t>采购</w:t>
      </w:r>
      <w:r>
        <w:rPr>
          <w:rFonts w:hint="eastAsia" w:eastAsia="仿宋_GB2312"/>
          <w:b/>
          <w:color w:val="000000" w:themeColor="text1"/>
          <w:sz w:val="24"/>
          <w:szCs w:val="24"/>
          <w:highlight w:val="none"/>
          <w14:textFill>
            <w14:solidFill>
              <w14:schemeClr w14:val="tx1"/>
            </w14:solidFill>
          </w14:textFill>
        </w:rPr>
        <w:t>会议纪要及附件；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lang w:val="en-US" w:eastAsia="zh-CN"/>
          <w14:textFill>
            <w14:solidFill>
              <w14:schemeClr w14:val="tx1"/>
            </w14:solidFill>
          </w14:textFill>
        </w:rPr>
        <w:t>7</w:t>
      </w:r>
      <w:r>
        <w:rPr>
          <w:rFonts w:eastAsia="仿宋_GB2312"/>
          <w:b/>
          <w:color w:val="000000" w:themeColor="text1"/>
          <w:sz w:val="24"/>
          <w:szCs w:val="24"/>
          <w:highlight w:val="none"/>
          <w14:textFill>
            <w14:solidFill>
              <w14:schemeClr w14:val="tx1"/>
            </w14:solidFill>
          </w14:textFill>
        </w:rPr>
        <w:t>）图纸；</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lang w:val="en-US" w:eastAsia="zh-CN"/>
          <w14:textFill>
            <w14:solidFill>
              <w14:schemeClr w14:val="tx1"/>
            </w14:solidFill>
          </w14:textFill>
        </w:rPr>
        <w:t>8</w:t>
      </w:r>
      <w:r>
        <w:rPr>
          <w:rFonts w:eastAsia="仿宋_GB2312"/>
          <w:b/>
          <w:color w:val="000000" w:themeColor="text1"/>
          <w:sz w:val="24"/>
          <w:szCs w:val="24"/>
          <w:highlight w:val="none"/>
          <w14:textFill>
            <w14:solidFill>
              <w14:schemeClr w14:val="tx1"/>
            </w14:solidFill>
          </w14:textFill>
        </w:rPr>
        <w:t>）已标价工程量清单或预算书；</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lang w:val="en-US" w:eastAsia="zh-CN"/>
          <w14:textFill>
            <w14:solidFill>
              <w14:schemeClr w14:val="tx1"/>
            </w14:solidFill>
          </w14:textFill>
        </w:rPr>
        <w:t>9</w:t>
      </w:r>
      <w:r>
        <w:rPr>
          <w:rFonts w:eastAsia="仿宋_GB2312"/>
          <w:b/>
          <w:color w:val="000000" w:themeColor="text1"/>
          <w:sz w:val="24"/>
          <w:szCs w:val="24"/>
          <w:highlight w:val="none"/>
          <w14:textFill>
            <w14:solidFill>
              <w14:schemeClr w14:val="tx1"/>
            </w14:solidFill>
          </w14:textFill>
        </w:rPr>
        <w:t>）其他合同文件。</w:t>
      </w:r>
    </w:p>
    <w:p>
      <w:pPr>
        <w:pStyle w:val="5"/>
        <w:ind w:firstLine="482"/>
        <w:textAlignment w:val="baseline"/>
        <w:rPr>
          <w:color w:val="000000" w:themeColor="text1"/>
          <w:highlight w:val="none"/>
          <w14:textFill>
            <w14:solidFill>
              <w14:schemeClr w14:val="tx1"/>
            </w14:solidFill>
          </w14:textFill>
        </w:rPr>
      </w:pPr>
      <w:bookmarkStart w:id="1319" w:name="_Toc30822"/>
      <w:bookmarkStart w:id="1320" w:name="_Toc4891"/>
      <w:bookmarkStart w:id="1321" w:name="_Toc19380"/>
      <w:bookmarkStart w:id="1322" w:name="_Toc77512865"/>
      <w:bookmarkStart w:id="1323" w:name="_Toc27482"/>
      <w:bookmarkStart w:id="1324" w:name="_Toc28890"/>
      <w:bookmarkStart w:id="1325" w:name="_Toc22256"/>
      <w:r>
        <w:rPr>
          <w:color w:val="000000" w:themeColor="text1"/>
          <w:highlight w:val="none"/>
          <w14:textFill>
            <w14:solidFill>
              <w14:schemeClr w14:val="tx1"/>
            </w14:solidFill>
          </w14:textFill>
        </w:rPr>
        <w:t>1.6 图纸和承包人文件</w:t>
      </w:r>
      <w:bookmarkEnd w:id="1319"/>
      <w:bookmarkEnd w:id="1320"/>
      <w:bookmarkEnd w:id="1321"/>
      <w:bookmarkEnd w:id="1322"/>
      <w:bookmarkEnd w:id="1323"/>
      <w:bookmarkEnd w:id="1324"/>
      <w:bookmarkEnd w:id="1325"/>
      <w:r>
        <w:rPr>
          <w:color w:val="000000" w:themeColor="text1"/>
          <w:highlight w:val="none"/>
          <w14:textFill>
            <w14:solidFill>
              <w14:schemeClr w14:val="tx1"/>
            </w14:solidFill>
          </w14:textFill>
        </w:rPr>
        <w:tab/>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1.6.1 图纸的提供</w:t>
      </w:r>
      <w:r>
        <w:rPr>
          <w:rFonts w:hint="eastAsia" w:eastAsia="仿宋_GB2312"/>
          <w:b/>
          <w:color w:val="000000" w:themeColor="text1"/>
          <w:sz w:val="24"/>
          <w:szCs w:val="24"/>
          <w:highlight w:val="none"/>
          <w14:textFill>
            <w14:solidFill>
              <w14:schemeClr w14:val="tx1"/>
            </w14:solidFill>
          </w14:textFill>
        </w:rPr>
        <w:t>和交底</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发包人向承包人提供图纸的期限：</w:t>
      </w:r>
      <w:r>
        <w:rPr>
          <w:rFonts w:hint="eastAsia" w:eastAsia="仿宋_GB2312"/>
          <w:b/>
          <w:color w:val="000000" w:themeColor="text1"/>
          <w:sz w:val="24"/>
          <w:szCs w:val="24"/>
          <w:highlight w:val="none"/>
          <w14:textFill>
            <w14:solidFill>
              <w14:schemeClr w14:val="tx1"/>
            </w14:solidFill>
          </w14:textFill>
        </w:rPr>
        <w:t>开工前7天内（变更的设计图纸提供的时间：在不影响承包人施工进度的前提下及时提供）</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发包人向承包人提供图纸的数量：</w:t>
      </w:r>
      <w:r>
        <w:rPr>
          <w:rFonts w:hint="eastAsia" w:eastAsia="仿宋_GB2312"/>
          <w:b/>
          <w:color w:val="000000" w:themeColor="text1"/>
          <w:sz w:val="24"/>
          <w:szCs w:val="24"/>
          <w:highlight w:val="none"/>
          <w14:textFill>
            <w14:solidFill>
              <w14:schemeClr w14:val="tx1"/>
            </w14:solidFill>
          </w14:textFill>
        </w:rPr>
        <w:t>书面版6 套（含要求</w:t>
      </w:r>
      <w:r>
        <w:rPr>
          <w:rFonts w:hint="eastAsia" w:eastAsia="仿宋_GB2312"/>
          <w:b/>
          <w:color w:val="000000" w:themeColor="text1"/>
          <w:sz w:val="24"/>
          <w:szCs w:val="24"/>
          <w:highlight w:val="none"/>
          <w:lang w:eastAsia="zh-CN"/>
          <w14:textFill>
            <w14:solidFill>
              <w14:schemeClr w14:val="tx1"/>
            </w14:solidFill>
          </w14:textFill>
        </w:rPr>
        <w:t>承包人</w:t>
      </w:r>
      <w:r>
        <w:rPr>
          <w:rFonts w:hint="eastAsia" w:eastAsia="仿宋_GB2312"/>
          <w:b/>
          <w:color w:val="000000" w:themeColor="text1"/>
          <w:sz w:val="24"/>
          <w:szCs w:val="24"/>
          <w:highlight w:val="none"/>
          <w14:textFill>
            <w14:solidFill>
              <w14:schemeClr w14:val="tx1"/>
            </w14:solidFill>
          </w14:textFill>
        </w:rPr>
        <w:t>在施工现场随时保留一整套图纸，以供发包人有关人员查阅），电子版1 套，相关的标准与规范由承包人自行购买，承包人可根据施工需要要求发包增加提供图纸的份数，费用由承包人承担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发包人向承包人提供图纸的内容：</w:t>
      </w:r>
      <w:r>
        <w:rPr>
          <w:rFonts w:hint="eastAsia" w:eastAsia="仿宋_GB2312"/>
          <w:b/>
          <w:color w:val="000000" w:themeColor="text1"/>
          <w:sz w:val="24"/>
          <w:szCs w:val="24"/>
          <w:highlight w:val="none"/>
          <w:u w:val="single" w:color="000000"/>
          <w14:textFill>
            <w14:solidFill>
              <w14:schemeClr w14:val="tx1"/>
            </w14:solidFill>
          </w14:textFill>
        </w:rPr>
        <w:t>施工图</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 图纸的错误</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承包人在收到发包人提供的图纸后，发现图纸存在差错、遗漏或缺陷的，应及时通知</w:t>
      </w:r>
      <w:r>
        <w:rPr>
          <w:rFonts w:hint="eastAsia" w:eastAsia="仿宋_GB2312"/>
          <w:b/>
          <w:color w:val="000000" w:themeColor="text1"/>
          <w:kern w:val="0"/>
          <w:sz w:val="24"/>
          <w:szCs w:val="24"/>
          <w:highlight w:val="none"/>
          <w:lang w:eastAsia="zh-CN"/>
          <w14:textFill>
            <w14:solidFill>
              <w14:schemeClr w14:val="tx1"/>
            </w14:solidFill>
          </w14:textFill>
        </w:rPr>
        <w:t>发包人</w:t>
      </w:r>
      <w:r>
        <w:rPr>
          <w:rFonts w:eastAsia="仿宋_GB2312"/>
          <w:b/>
          <w:color w:val="000000" w:themeColor="text1"/>
          <w:kern w:val="0"/>
          <w:sz w:val="24"/>
          <w:szCs w:val="24"/>
          <w:highlight w:val="none"/>
          <w14:textFill>
            <w14:solidFill>
              <w14:schemeClr w14:val="tx1"/>
            </w14:solidFill>
          </w14:textFill>
        </w:rPr>
        <w:t>。发包人应在收到报送的通知后的合理时间内作出决定。</w:t>
      </w:r>
      <w:r>
        <w:rPr>
          <w:rFonts w:hint="eastAsia" w:eastAsia="仿宋_GB2312"/>
          <w:b/>
          <w:color w:val="000000" w:themeColor="text1"/>
          <w:kern w:val="0"/>
          <w:sz w:val="24"/>
          <w:szCs w:val="24"/>
          <w:highlight w:val="none"/>
          <w14:textFill>
            <w14:solidFill>
              <w14:schemeClr w14:val="tx1"/>
            </w14:solidFill>
          </w14:textFill>
        </w:rPr>
        <w:t>合理时间是指发包人在收到报送通知后，尽其努力且不懈怠地完成图纸修改补充所需的时间。</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1.6.3 图纸的修改和补充</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图纸需要修改和补充的，应经图纸原设计人及审批部门同意，并由</w:t>
      </w:r>
      <w:r>
        <w:rPr>
          <w:rFonts w:hint="eastAsia" w:eastAsia="仿宋_GB2312"/>
          <w:b/>
          <w:color w:val="000000" w:themeColor="text1"/>
          <w:kern w:val="0"/>
          <w:sz w:val="24"/>
          <w:szCs w:val="24"/>
          <w:highlight w:val="none"/>
          <w:lang w:eastAsia="zh-CN"/>
          <w14:textFill>
            <w14:solidFill>
              <w14:schemeClr w14:val="tx1"/>
            </w14:solidFill>
          </w14:textFill>
        </w:rPr>
        <w:t>发包人</w:t>
      </w:r>
      <w:r>
        <w:rPr>
          <w:rFonts w:eastAsia="仿宋_GB2312"/>
          <w:b/>
          <w:color w:val="000000" w:themeColor="text1"/>
          <w:kern w:val="0"/>
          <w:sz w:val="24"/>
          <w:szCs w:val="24"/>
          <w:highlight w:val="none"/>
          <w14:textFill>
            <w14:solidFill>
              <w14:schemeClr w14:val="tx1"/>
            </w14:solidFill>
          </w14:textFill>
        </w:rPr>
        <w:t>在工程或工程相应部位施工前将修改后的图纸或补充图纸提交给承包人，承包人应按修改或补充后的图纸施工。</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1.6.4 承包人文件</w:t>
      </w:r>
    </w:p>
    <w:p>
      <w:pPr>
        <w:spacing w:line="360" w:lineRule="auto"/>
        <w:ind w:left="0" w:leftChars="0" w:firstLine="482" w:firstLineChars="200"/>
        <w:jc w:val="left"/>
        <w:textAlignment w:val="baseline"/>
        <w:rPr>
          <w:rFonts w:hint="eastAsia"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需要由承包人提供的文件，包括：</w:t>
      </w:r>
      <w:r>
        <w:rPr>
          <w:rFonts w:hint="eastAsia" w:eastAsia="仿宋_GB2312"/>
          <w:b/>
          <w:color w:val="000000" w:themeColor="text1"/>
          <w:sz w:val="24"/>
          <w:szCs w:val="24"/>
          <w:highlight w:val="none"/>
          <w14:textFill>
            <w14:solidFill>
              <w14:schemeClr w14:val="tx1"/>
            </w14:solidFill>
          </w14:textFill>
        </w:rPr>
        <w:t>施工组织设计方案，施工组织设计（如须采</w:t>
      </w:r>
    </w:p>
    <w:p>
      <w:pPr>
        <w:spacing w:line="360" w:lineRule="auto"/>
        <w:ind w:left="0" w:leftChars="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用较复杂的施工技术的施工方案），公益宣传广告，交通疏导方案等</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承包人提供的文件的期限为：</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fldChar w:fldCharType="begin"/>
      </w:r>
      <w:r>
        <w:rPr>
          <w:rFonts w:eastAsia="仿宋_GB2312"/>
          <w:b/>
          <w:color w:val="000000" w:themeColor="text1"/>
          <w:sz w:val="24"/>
          <w:szCs w:val="24"/>
          <w:highlight w:val="none"/>
          <w:u w:val="single"/>
          <w14:textFill>
            <w14:solidFill>
              <w14:schemeClr w14:val="tx1"/>
            </w14:solidFill>
          </w14:textFill>
        </w:rPr>
        <w:instrText xml:space="preserve"> </w:instrText>
      </w:r>
      <w:r>
        <w:rPr>
          <w:rFonts w:hint="eastAsia" w:eastAsia="仿宋_GB2312"/>
          <w:b/>
          <w:color w:val="000000" w:themeColor="text1"/>
          <w:sz w:val="24"/>
          <w:szCs w:val="24"/>
          <w:highlight w:val="none"/>
          <w:u w:val="single"/>
          <w14:textFill>
            <w14:solidFill>
              <w14:schemeClr w14:val="tx1"/>
            </w14:solidFill>
          </w14:textFill>
        </w:rPr>
        <w:instrText xml:space="preserve">= 1 \* GB3</w:instrText>
      </w:r>
      <w:r>
        <w:rPr>
          <w:rFonts w:eastAsia="仿宋_GB2312"/>
          <w:b/>
          <w:color w:val="000000" w:themeColor="text1"/>
          <w:sz w:val="24"/>
          <w:szCs w:val="24"/>
          <w:highlight w:val="none"/>
          <w:u w:val="single"/>
          <w14:textFill>
            <w14:solidFill>
              <w14:schemeClr w14:val="tx1"/>
            </w14:solidFill>
          </w14:textFill>
        </w:rPr>
        <w:instrText xml:space="preserve"> </w:instrText>
      </w:r>
      <w:r>
        <w:rPr>
          <w:rFonts w:eastAsia="仿宋_GB2312"/>
          <w:b/>
          <w:color w:val="000000" w:themeColor="text1"/>
          <w:sz w:val="24"/>
          <w:szCs w:val="24"/>
          <w:highlight w:val="none"/>
          <w:u w:val="single"/>
          <w14:textFill>
            <w14:solidFill>
              <w14:schemeClr w14:val="tx1"/>
            </w14:solidFill>
          </w14:textFill>
        </w:rPr>
        <w:fldChar w:fldCharType="separate"/>
      </w:r>
      <w:r>
        <w:rPr>
          <w:rFonts w:hint="eastAsia" w:eastAsia="仿宋_GB2312"/>
          <w:b/>
          <w:color w:val="000000" w:themeColor="text1"/>
          <w:sz w:val="24"/>
          <w:szCs w:val="24"/>
          <w:highlight w:val="none"/>
          <w:u w:val="single" w:color="000000"/>
          <w14:textFill>
            <w14:solidFill>
              <w14:schemeClr w14:val="tx1"/>
            </w14:solidFill>
          </w14:textFill>
        </w:rPr>
        <w:t>①</w:t>
      </w:r>
      <w:r>
        <w:rPr>
          <w:rFonts w:eastAsia="仿宋_GB2312"/>
          <w:b/>
          <w:color w:val="000000" w:themeColor="text1"/>
          <w:sz w:val="24"/>
          <w:szCs w:val="24"/>
          <w:highlight w:val="none"/>
          <w:u w:val="single"/>
          <w14:textFill>
            <w14:solidFill>
              <w14:schemeClr w14:val="tx1"/>
            </w14:solidFill>
          </w14:textFill>
        </w:rPr>
        <w:fldChar w:fldCharType="end"/>
      </w:r>
      <w:r>
        <w:rPr>
          <w:rFonts w:hint="eastAsia" w:eastAsia="仿宋_GB2312"/>
          <w:b/>
          <w:color w:val="000000" w:themeColor="text1"/>
          <w:sz w:val="24"/>
          <w:szCs w:val="24"/>
          <w:highlight w:val="none"/>
          <w:u w:val="single" w:color="000000"/>
          <w14:textFill>
            <w14:solidFill>
              <w14:schemeClr w14:val="tx1"/>
            </w14:solidFill>
          </w14:textFill>
        </w:rPr>
        <w:t>发包人发出中标通知书后14天内，承包人须结合项目实际情况编制施工组织设计方案并报送发包人。该施工组织设计方案经发包人代表审核确认后，承包人必须按发包人确认的施工组织设计方案组织施工，接受</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的检查、监督。</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fldChar w:fldCharType="begin"/>
      </w:r>
      <w:r>
        <w:rPr>
          <w:rFonts w:eastAsia="仿宋_GB2312"/>
          <w:b/>
          <w:color w:val="000000" w:themeColor="text1"/>
          <w:sz w:val="24"/>
          <w:szCs w:val="24"/>
          <w:highlight w:val="none"/>
          <w:u w:val="single"/>
          <w14:textFill>
            <w14:solidFill>
              <w14:schemeClr w14:val="tx1"/>
            </w14:solidFill>
          </w14:textFill>
        </w:rPr>
        <w:instrText xml:space="preserve"> </w:instrText>
      </w:r>
      <w:r>
        <w:rPr>
          <w:rFonts w:hint="eastAsia" w:eastAsia="仿宋_GB2312"/>
          <w:b/>
          <w:color w:val="000000" w:themeColor="text1"/>
          <w:sz w:val="24"/>
          <w:szCs w:val="24"/>
          <w:highlight w:val="none"/>
          <w:u w:val="single"/>
          <w14:textFill>
            <w14:solidFill>
              <w14:schemeClr w14:val="tx1"/>
            </w14:solidFill>
          </w14:textFill>
        </w:rPr>
        <w:instrText xml:space="preserve">= 2 \* GB3</w:instrText>
      </w:r>
      <w:r>
        <w:rPr>
          <w:rFonts w:eastAsia="仿宋_GB2312"/>
          <w:b/>
          <w:color w:val="000000" w:themeColor="text1"/>
          <w:sz w:val="24"/>
          <w:szCs w:val="24"/>
          <w:highlight w:val="none"/>
          <w:u w:val="single"/>
          <w14:textFill>
            <w14:solidFill>
              <w14:schemeClr w14:val="tx1"/>
            </w14:solidFill>
          </w14:textFill>
        </w:rPr>
        <w:instrText xml:space="preserve"> </w:instrText>
      </w:r>
      <w:r>
        <w:rPr>
          <w:rFonts w:eastAsia="仿宋_GB2312"/>
          <w:b/>
          <w:color w:val="000000" w:themeColor="text1"/>
          <w:sz w:val="24"/>
          <w:szCs w:val="24"/>
          <w:highlight w:val="none"/>
          <w:u w:val="single"/>
          <w14:textFill>
            <w14:solidFill>
              <w14:schemeClr w14:val="tx1"/>
            </w14:solidFill>
          </w14:textFill>
        </w:rPr>
        <w:fldChar w:fldCharType="separate"/>
      </w:r>
      <w:r>
        <w:rPr>
          <w:rFonts w:hint="eastAsia" w:eastAsia="仿宋_GB2312"/>
          <w:b/>
          <w:color w:val="000000" w:themeColor="text1"/>
          <w:sz w:val="24"/>
          <w:szCs w:val="24"/>
          <w:highlight w:val="none"/>
          <w:u w:val="single" w:color="000000"/>
          <w14:textFill>
            <w14:solidFill>
              <w14:schemeClr w14:val="tx1"/>
            </w14:solidFill>
          </w14:textFill>
        </w:rPr>
        <w:t>②</w:t>
      </w:r>
      <w:r>
        <w:rPr>
          <w:rFonts w:eastAsia="仿宋_GB2312"/>
          <w:b/>
          <w:color w:val="000000" w:themeColor="text1"/>
          <w:sz w:val="24"/>
          <w:szCs w:val="24"/>
          <w:highlight w:val="none"/>
          <w:u w:val="single"/>
          <w14:textFill>
            <w14:solidFill>
              <w14:schemeClr w14:val="tx1"/>
            </w14:solidFill>
          </w14:textFill>
        </w:rPr>
        <w:fldChar w:fldCharType="end"/>
      </w:r>
      <w:r>
        <w:rPr>
          <w:rFonts w:hint="eastAsia" w:eastAsia="仿宋_GB2312"/>
          <w:b/>
          <w:color w:val="000000" w:themeColor="text1"/>
          <w:sz w:val="24"/>
          <w:szCs w:val="24"/>
          <w:highlight w:val="none"/>
          <w:u w:val="single" w:color="000000"/>
          <w14:textFill>
            <w14:solidFill>
              <w14:schemeClr w14:val="tx1"/>
            </w14:solidFill>
          </w14:textFill>
        </w:rPr>
        <w:t>结合施工现场的实际情况进行施工组织设计（如须采用较复杂的施工技术的施工方案），施工中因施工组织设计、专项施工方案及施工措施所引起的费用由承包人负责。施工方案需委托相关部门进行论证审查的，其审查费用由承包人承担，因论证审查后需要调整施工方案而导致的措施费和工期的增减由承包人承担。</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fldChar w:fldCharType="begin"/>
      </w:r>
      <w:r>
        <w:rPr>
          <w:rFonts w:eastAsia="仿宋_GB2312"/>
          <w:b/>
          <w:color w:val="000000" w:themeColor="text1"/>
          <w:sz w:val="24"/>
          <w:szCs w:val="24"/>
          <w:highlight w:val="none"/>
          <w:u w:val="single"/>
          <w14:textFill>
            <w14:solidFill>
              <w14:schemeClr w14:val="tx1"/>
            </w14:solidFill>
          </w14:textFill>
        </w:rPr>
        <w:instrText xml:space="preserve"> </w:instrText>
      </w:r>
      <w:r>
        <w:rPr>
          <w:rFonts w:hint="eastAsia" w:eastAsia="仿宋_GB2312"/>
          <w:b/>
          <w:color w:val="000000" w:themeColor="text1"/>
          <w:sz w:val="24"/>
          <w:szCs w:val="24"/>
          <w:highlight w:val="none"/>
          <w:u w:val="single"/>
          <w14:textFill>
            <w14:solidFill>
              <w14:schemeClr w14:val="tx1"/>
            </w14:solidFill>
          </w14:textFill>
        </w:rPr>
        <w:instrText xml:space="preserve">= 3 \* GB3</w:instrText>
      </w:r>
      <w:r>
        <w:rPr>
          <w:rFonts w:eastAsia="仿宋_GB2312"/>
          <w:b/>
          <w:color w:val="000000" w:themeColor="text1"/>
          <w:sz w:val="24"/>
          <w:szCs w:val="24"/>
          <w:highlight w:val="none"/>
          <w:u w:val="single"/>
          <w14:textFill>
            <w14:solidFill>
              <w14:schemeClr w14:val="tx1"/>
            </w14:solidFill>
          </w14:textFill>
        </w:rPr>
        <w:instrText xml:space="preserve"> </w:instrText>
      </w:r>
      <w:r>
        <w:rPr>
          <w:rFonts w:eastAsia="仿宋_GB2312"/>
          <w:b/>
          <w:color w:val="000000" w:themeColor="text1"/>
          <w:sz w:val="24"/>
          <w:szCs w:val="24"/>
          <w:highlight w:val="none"/>
          <w:u w:val="single"/>
          <w14:textFill>
            <w14:solidFill>
              <w14:schemeClr w14:val="tx1"/>
            </w14:solidFill>
          </w14:textFill>
        </w:rPr>
        <w:fldChar w:fldCharType="separate"/>
      </w:r>
      <w:r>
        <w:rPr>
          <w:rFonts w:hint="eastAsia" w:eastAsia="仿宋_GB2312"/>
          <w:b/>
          <w:color w:val="000000" w:themeColor="text1"/>
          <w:sz w:val="24"/>
          <w:szCs w:val="24"/>
          <w:highlight w:val="none"/>
          <w:u w:val="single" w:color="000000"/>
          <w14:textFill>
            <w14:solidFill>
              <w14:schemeClr w14:val="tx1"/>
            </w14:solidFill>
          </w14:textFill>
        </w:rPr>
        <w:t>③</w:t>
      </w:r>
      <w:r>
        <w:rPr>
          <w:rFonts w:eastAsia="仿宋_GB2312"/>
          <w:b/>
          <w:color w:val="000000" w:themeColor="text1"/>
          <w:sz w:val="24"/>
          <w:szCs w:val="24"/>
          <w:highlight w:val="none"/>
          <w:u w:val="single"/>
          <w14:textFill>
            <w14:solidFill>
              <w14:schemeClr w14:val="tx1"/>
            </w14:solidFill>
          </w14:textFill>
        </w:rPr>
        <w:fldChar w:fldCharType="end"/>
      </w:r>
      <w:r>
        <w:rPr>
          <w:rFonts w:hint="eastAsia" w:eastAsia="仿宋_GB2312"/>
          <w:b/>
          <w:color w:val="000000" w:themeColor="text1"/>
          <w:sz w:val="24"/>
          <w:szCs w:val="24"/>
          <w:highlight w:val="none"/>
          <w:u w:val="single" w:color="000000"/>
          <w14:textFill>
            <w14:solidFill>
              <w14:schemeClr w14:val="tx1"/>
            </w14:solidFill>
          </w14:textFill>
        </w:rPr>
        <w:t>承包人在建工程工地管理应符合《建设工程施工现场环境与卫生标准》（JGJ146-2013）要求，加强文明施工和卫生管理宣传工作，积极在围墙、围栏、工棚发布公益宣传广告，悬挂宣传标语等，在工地显著位置按相关部门要求设立广告牌、警示语及宣传画等，该费用由承包人负责。</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14:textFill>
            <w14:solidFill>
              <w14:schemeClr w14:val="tx1"/>
            </w14:solidFill>
          </w14:textFill>
        </w:rPr>
        <w:fldChar w:fldCharType="begin"/>
      </w:r>
      <w:r>
        <w:rPr>
          <w:rFonts w:eastAsia="仿宋_GB2312"/>
          <w:b/>
          <w:color w:val="000000" w:themeColor="text1"/>
          <w:sz w:val="24"/>
          <w:szCs w:val="24"/>
          <w:highlight w:val="none"/>
          <w:u w:val="single"/>
          <w14:textFill>
            <w14:solidFill>
              <w14:schemeClr w14:val="tx1"/>
            </w14:solidFill>
          </w14:textFill>
        </w:rPr>
        <w:instrText xml:space="preserve"> </w:instrText>
      </w:r>
      <w:r>
        <w:rPr>
          <w:rFonts w:hint="eastAsia" w:eastAsia="仿宋_GB2312"/>
          <w:b/>
          <w:color w:val="000000" w:themeColor="text1"/>
          <w:sz w:val="24"/>
          <w:szCs w:val="24"/>
          <w:highlight w:val="none"/>
          <w:u w:val="single"/>
          <w14:textFill>
            <w14:solidFill>
              <w14:schemeClr w14:val="tx1"/>
            </w14:solidFill>
          </w14:textFill>
        </w:rPr>
        <w:instrText xml:space="preserve">= 4 \* GB3</w:instrText>
      </w:r>
      <w:r>
        <w:rPr>
          <w:rFonts w:eastAsia="仿宋_GB2312"/>
          <w:b/>
          <w:color w:val="000000" w:themeColor="text1"/>
          <w:sz w:val="24"/>
          <w:szCs w:val="24"/>
          <w:highlight w:val="none"/>
          <w:u w:val="single"/>
          <w14:textFill>
            <w14:solidFill>
              <w14:schemeClr w14:val="tx1"/>
            </w14:solidFill>
          </w14:textFill>
        </w:rPr>
        <w:instrText xml:space="preserve"> </w:instrText>
      </w:r>
      <w:r>
        <w:rPr>
          <w:rFonts w:eastAsia="仿宋_GB2312"/>
          <w:b/>
          <w:color w:val="000000" w:themeColor="text1"/>
          <w:sz w:val="24"/>
          <w:szCs w:val="24"/>
          <w:highlight w:val="none"/>
          <w:u w:val="single"/>
          <w14:textFill>
            <w14:solidFill>
              <w14:schemeClr w14:val="tx1"/>
            </w14:solidFill>
          </w14:textFill>
        </w:rPr>
        <w:fldChar w:fldCharType="separate"/>
      </w:r>
      <w:r>
        <w:rPr>
          <w:rFonts w:hint="eastAsia" w:eastAsia="仿宋_GB2312"/>
          <w:b/>
          <w:color w:val="000000" w:themeColor="text1"/>
          <w:sz w:val="24"/>
          <w:szCs w:val="24"/>
          <w:highlight w:val="none"/>
          <w:u w:val="single" w:color="000000"/>
          <w14:textFill>
            <w14:solidFill>
              <w14:schemeClr w14:val="tx1"/>
            </w14:solidFill>
          </w14:textFill>
        </w:rPr>
        <w:t>④</w:t>
      </w:r>
      <w:r>
        <w:rPr>
          <w:rFonts w:eastAsia="仿宋_GB2312"/>
          <w:b/>
          <w:color w:val="000000" w:themeColor="text1"/>
          <w:sz w:val="24"/>
          <w:szCs w:val="24"/>
          <w:highlight w:val="none"/>
          <w:u w:val="single"/>
          <w14:textFill>
            <w14:solidFill>
              <w14:schemeClr w14:val="tx1"/>
            </w14:solidFill>
          </w14:textFill>
        </w:rPr>
        <w:fldChar w:fldCharType="end"/>
      </w:r>
      <w:r>
        <w:rPr>
          <w:rFonts w:hint="eastAsia" w:eastAsia="仿宋_GB2312"/>
          <w:b/>
          <w:color w:val="000000" w:themeColor="text1"/>
          <w:sz w:val="24"/>
          <w:szCs w:val="24"/>
          <w:highlight w:val="none"/>
          <w:u w:val="single" w:color="000000"/>
          <w14:textFill>
            <w14:solidFill>
              <w14:schemeClr w14:val="tx1"/>
            </w14:solidFill>
          </w14:textFill>
        </w:rPr>
        <w:t>承包人的交通疏导方案须报当地交管部门审批，施工期间应严格按照经审批的方案执行。</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承包人提供的文件的数量为：</w:t>
      </w:r>
      <w:r>
        <w:rPr>
          <w:rFonts w:hint="eastAsia" w:eastAsia="仿宋_GB2312"/>
          <w:b/>
          <w:color w:val="000000" w:themeColor="text1"/>
          <w:sz w:val="24"/>
          <w:szCs w:val="24"/>
          <w:highlight w:val="none"/>
          <w:u w:val="single" w:color="000000"/>
          <w14:textFill>
            <w14:solidFill>
              <w14:schemeClr w14:val="tx1"/>
            </w14:solidFill>
          </w14:textFill>
        </w:rPr>
        <w:t>纸质版文件3份、电子版1份</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承包人提供的文件的形式为：</w:t>
      </w:r>
      <w:r>
        <w:rPr>
          <w:rFonts w:hint="eastAsia" w:eastAsia="仿宋_GB2312"/>
          <w:b/>
          <w:color w:val="000000" w:themeColor="text1"/>
          <w:sz w:val="24"/>
          <w:szCs w:val="24"/>
          <w:highlight w:val="none"/>
          <w14:textFill>
            <w14:solidFill>
              <w14:schemeClr w14:val="tx1"/>
            </w14:solidFill>
          </w14:textFill>
        </w:rPr>
        <w:t>项目经理签字确认的</w:t>
      </w:r>
      <w:r>
        <w:rPr>
          <w:rFonts w:hint="eastAsia" w:eastAsia="仿宋_GB2312"/>
          <w:b/>
          <w:color w:val="000000" w:themeColor="text1"/>
          <w:sz w:val="24"/>
          <w:szCs w:val="24"/>
          <w:highlight w:val="none"/>
          <w:u w:val="single" w:color="000000"/>
          <w14:textFill>
            <w14:solidFill>
              <w14:schemeClr w14:val="tx1"/>
            </w14:solidFill>
          </w14:textFill>
        </w:rPr>
        <w:t xml:space="preserve">纸质版文件3份、电子版1份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w:t>
      </w:r>
      <w:r>
        <w:rPr>
          <w:rFonts w:hint="eastAsia" w:eastAsia="仿宋_GB2312"/>
          <w:b/>
          <w:color w:val="000000" w:themeColor="text1"/>
          <w:sz w:val="24"/>
          <w:szCs w:val="24"/>
          <w:highlight w:val="none"/>
          <w14:textFill>
            <w14:solidFill>
              <w14:schemeClr w14:val="tx1"/>
            </w14:solidFill>
          </w14:textFill>
        </w:rPr>
        <w:t>审批</w:t>
      </w:r>
      <w:r>
        <w:rPr>
          <w:rFonts w:eastAsia="仿宋_GB2312"/>
          <w:b/>
          <w:color w:val="000000" w:themeColor="text1"/>
          <w:sz w:val="24"/>
          <w:szCs w:val="24"/>
          <w:highlight w:val="none"/>
          <w14:textFill>
            <w14:solidFill>
              <w14:schemeClr w14:val="tx1"/>
            </w14:solidFill>
          </w14:textFill>
        </w:rPr>
        <w:t>承包人文件的期限：</w:t>
      </w:r>
      <w:r>
        <w:rPr>
          <w:rFonts w:hint="eastAsia" w:eastAsia="仿宋_GB2312"/>
          <w:b/>
          <w:color w:val="000000" w:themeColor="text1"/>
          <w:sz w:val="24"/>
          <w:szCs w:val="24"/>
          <w:highlight w:val="none"/>
          <w:u w:val="single" w:color="000000"/>
          <w14:textFill>
            <w14:solidFill>
              <w14:schemeClr w14:val="tx1"/>
            </w14:solidFill>
          </w14:textFill>
        </w:rPr>
        <w:t xml:space="preserve">   /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hint="default" w:eastAsia="仿宋_GB2312"/>
          <w:b/>
          <w:color w:val="000000" w:themeColor="text1"/>
          <w:sz w:val="24"/>
          <w:szCs w:val="24"/>
          <w:highlight w:val="none"/>
          <w:lang w:val="en-US" w:eastAsia="zh-CN"/>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1.6.5 </w:t>
      </w:r>
      <w:r>
        <w:rPr>
          <w:rFonts w:hint="eastAsia" w:eastAsia="仿宋_GB2312"/>
          <w:b/>
          <w:color w:val="000000" w:themeColor="text1"/>
          <w:sz w:val="24"/>
          <w:szCs w:val="24"/>
          <w:highlight w:val="none"/>
          <w:lang w:val="en-US" w:eastAsia="zh-CN"/>
          <w14:textFill>
            <w14:solidFill>
              <w14:schemeClr w14:val="tx1"/>
            </w14:solidFill>
          </w14:textFill>
        </w:rPr>
        <w:t>图纸和承包人文件的保管</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除专用合同条款另有约定外，承包人应在施工现场另外保存一套完整的图纸和承包人文件，供发包人及有关人员进行工程检查时使用。</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326" w:name="_Toc77512866"/>
      <w:bookmarkStart w:id="1327" w:name="_Toc24326"/>
      <w:bookmarkStart w:id="1328" w:name="_Toc26155"/>
      <w:bookmarkStart w:id="1329" w:name="_Toc28349"/>
      <w:bookmarkStart w:id="1330" w:name="_Toc21734"/>
      <w:bookmarkStart w:id="1331" w:name="_Toc15224"/>
      <w:bookmarkStart w:id="1332" w:name="_Toc7524"/>
      <w:r>
        <w:rPr>
          <w:color w:val="000000" w:themeColor="text1"/>
          <w:highlight w:val="none"/>
          <w14:textFill>
            <w14:solidFill>
              <w14:schemeClr w14:val="tx1"/>
            </w14:solidFill>
          </w14:textFill>
        </w:rPr>
        <w:t>1.7 联络</w:t>
      </w:r>
      <w:bookmarkEnd w:id="1326"/>
      <w:bookmarkEnd w:id="1327"/>
      <w:bookmarkEnd w:id="1328"/>
      <w:bookmarkEnd w:id="1329"/>
      <w:bookmarkEnd w:id="1330"/>
      <w:bookmarkEnd w:id="1331"/>
      <w:bookmarkEnd w:id="1332"/>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1.7.1发包人和承包人应当在</w:t>
      </w:r>
      <w:r>
        <w:rPr>
          <w:rFonts w:eastAsia="仿宋_GB2312"/>
          <w:b/>
          <w:color w:val="000000" w:themeColor="text1"/>
          <w:sz w:val="24"/>
          <w:szCs w:val="24"/>
          <w:highlight w:val="none"/>
          <w:u w:val="single" w:color="000000"/>
          <w14:textFill>
            <w14:solidFill>
              <w14:schemeClr w14:val="tx1"/>
            </w14:solidFill>
          </w14:textFill>
        </w:rPr>
        <w:t>7</w:t>
      </w:r>
      <w:r>
        <w:rPr>
          <w:rFonts w:hint="eastAsia" w:eastAsia="仿宋_GB2312"/>
          <w:b/>
          <w:color w:val="000000" w:themeColor="text1"/>
          <w:sz w:val="24"/>
          <w:szCs w:val="24"/>
          <w:highlight w:val="none"/>
          <w:u w:val="single" w:color="000000"/>
          <w14:textFill>
            <w14:solidFill>
              <w14:schemeClr w14:val="tx1"/>
            </w14:solidFill>
          </w14:textFill>
        </w:rPr>
        <w:t>（合同</w:t>
      </w:r>
      <w:r>
        <w:rPr>
          <w:rFonts w:eastAsia="仿宋_GB2312"/>
          <w:b/>
          <w:color w:val="000000" w:themeColor="text1"/>
          <w:sz w:val="24"/>
          <w:szCs w:val="24"/>
          <w:highlight w:val="none"/>
          <w:u w:val="single" w:color="000000"/>
          <w14:textFill>
            <w14:solidFill>
              <w14:schemeClr w14:val="tx1"/>
            </w14:solidFill>
          </w14:textFill>
        </w:rPr>
        <w:t>专用条款另有约定的，从其约定</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天内将与合同有关的通知、批准、证明、证书、指示、指令、要求、请求、同意、意见、确定和决定等书面函件送达对方当事人</w:t>
      </w:r>
      <w:r>
        <w:rPr>
          <w:rFonts w:hint="eastAsia"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1.7.2 发包人接收文件的地点：</w:t>
      </w:r>
      <w:r>
        <w:rPr>
          <w:rFonts w:eastAsia="仿宋_GB2312"/>
          <w:b/>
          <w:color w:val="000000" w:themeColor="text1"/>
          <w:sz w:val="24"/>
          <w:szCs w:val="24"/>
          <w:highlight w:val="none"/>
          <w:u w:val="single" w:color="000000"/>
          <w14:textFill>
            <w14:solidFill>
              <w14:schemeClr w14:val="tx1"/>
            </w14:solidFill>
          </w14:textFill>
        </w:rPr>
        <w:t>项目所在地发包人项目部</w:t>
      </w:r>
      <w:r>
        <w:rPr>
          <w:rFonts w:hint="eastAsia" w:eastAsia="仿宋_GB2312"/>
          <w:b/>
          <w:color w:val="000000" w:themeColor="text1"/>
          <w:sz w:val="24"/>
          <w:szCs w:val="24"/>
          <w:highlight w:val="none"/>
          <w:u w:val="single" w:color="000000"/>
          <w14:textFill>
            <w14:solidFill>
              <w14:schemeClr w14:val="tx1"/>
            </w14:solidFill>
          </w14:textFill>
        </w:rPr>
        <w:t>或协议书</w:t>
      </w:r>
      <w:r>
        <w:rPr>
          <w:rFonts w:eastAsia="仿宋_GB2312"/>
          <w:b/>
          <w:color w:val="000000" w:themeColor="text1"/>
          <w:sz w:val="24"/>
          <w:szCs w:val="24"/>
          <w:highlight w:val="none"/>
          <w:u w:val="single" w:color="000000"/>
          <w14:textFill>
            <w14:solidFill>
              <w14:schemeClr w14:val="tx1"/>
            </w14:solidFill>
          </w14:textFill>
        </w:rPr>
        <w:t>中注明的发包人地址</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发包人指定的接收人为：</w:t>
      </w:r>
      <w:r>
        <w:rPr>
          <w:rFonts w:hint="eastAsia" w:eastAsia="仿宋_GB2312"/>
          <w:b/>
          <w:color w:val="000000" w:themeColor="text1"/>
          <w:sz w:val="24"/>
          <w:szCs w:val="24"/>
          <w:highlight w:val="none"/>
          <w:u w:val="single" w:color="000000"/>
          <w14:textFill>
            <w14:solidFill>
              <w14:schemeClr w14:val="tx1"/>
            </w14:solidFill>
          </w14:textFill>
        </w:rPr>
        <w:t>发包人代表</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承包人接收文件的地点：</w:t>
      </w:r>
      <w:r>
        <w:rPr>
          <w:rFonts w:eastAsia="仿宋_GB2312"/>
          <w:b/>
          <w:color w:val="000000" w:themeColor="text1"/>
          <w:sz w:val="24"/>
          <w:szCs w:val="24"/>
          <w:highlight w:val="none"/>
          <w:u w:val="single" w:color="000000"/>
          <w14:textFill>
            <w14:solidFill>
              <w14:schemeClr w14:val="tx1"/>
            </w14:solidFill>
          </w14:textFill>
        </w:rPr>
        <w:t>项目所在地</w:t>
      </w:r>
      <w:r>
        <w:rPr>
          <w:rFonts w:hint="eastAsia" w:eastAsia="仿宋_GB2312"/>
          <w:b/>
          <w:color w:val="000000" w:themeColor="text1"/>
          <w:sz w:val="24"/>
          <w:szCs w:val="24"/>
          <w:highlight w:val="none"/>
          <w:u w:val="single" w:color="000000"/>
          <w14:textFill>
            <w14:solidFill>
              <w14:schemeClr w14:val="tx1"/>
            </w14:solidFill>
          </w14:textFill>
        </w:rPr>
        <w:t>承</w:t>
      </w:r>
      <w:r>
        <w:rPr>
          <w:rFonts w:eastAsia="仿宋_GB2312"/>
          <w:b/>
          <w:color w:val="000000" w:themeColor="text1"/>
          <w:sz w:val="24"/>
          <w:szCs w:val="24"/>
          <w:highlight w:val="none"/>
          <w:u w:val="single" w:color="000000"/>
          <w14:textFill>
            <w14:solidFill>
              <w14:schemeClr w14:val="tx1"/>
            </w14:solidFill>
          </w14:textFill>
        </w:rPr>
        <w:t>包人项目部</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承包人指定的接收人为：</w:t>
      </w:r>
      <w:r>
        <w:rPr>
          <w:rFonts w:hint="eastAsia" w:eastAsia="仿宋_GB2312"/>
          <w:b/>
          <w:color w:val="000000" w:themeColor="text1"/>
          <w:sz w:val="24"/>
          <w:szCs w:val="24"/>
          <w:highlight w:val="none"/>
          <w:u w:val="single" w:color="000000"/>
          <w14:textFill>
            <w14:solidFill>
              <w14:schemeClr w14:val="tx1"/>
            </w14:solidFill>
          </w14:textFill>
        </w:rPr>
        <w:t>承包人项目负责人</w:t>
      </w:r>
      <w:r>
        <w:rPr>
          <w:rFonts w:eastAsia="仿宋_GB2312"/>
          <w:b/>
          <w:color w:val="000000" w:themeColor="text1"/>
          <w:sz w:val="24"/>
          <w:szCs w:val="24"/>
          <w:highlight w:val="none"/>
          <w:u w:val="single" w:color="000000"/>
          <w14:textFill>
            <w14:solidFill>
              <w14:schemeClr w14:val="tx1"/>
            </w14:solidFill>
          </w14:textFill>
        </w:rPr>
        <w:t>即项目经理</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监理人接收文件的地点：</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监理人指定的接收人为：</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333" w:name="_Toc27563"/>
      <w:bookmarkStart w:id="1334" w:name="_Toc12661"/>
      <w:bookmarkStart w:id="1335" w:name="_Toc17740"/>
      <w:bookmarkStart w:id="1336" w:name="_Toc77512867"/>
      <w:bookmarkStart w:id="1337" w:name="_Toc2759"/>
      <w:bookmarkStart w:id="1338" w:name="_Toc15369"/>
      <w:bookmarkStart w:id="1339" w:name="_Toc10319"/>
      <w:r>
        <w:rPr>
          <w:color w:val="000000" w:themeColor="text1"/>
          <w:highlight w:val="none"/>
          <w14:textFill>
            <w14:solidFill>
              <w14:schemeClr w14:val="tx1"/>
            </w14:solidFill>
          </w14:textFill>
        </w:rPr>
        <w:t>1.10 交通运输</w:t>
      </w:r>
      <w:bookmarkEnd w:id="1333"/>
      <w:bookmarkEnd w:id="1334"/>
      <w:bookmarkEnd w:id="1335"/>
      <w:bookmarkEnd w:id="1336"/>
      <w:bookmarkEnd w:id="1337"/>
      <w:bookmarkEnd w:id="1338"/>
      <w:bookmarkEnd w:id="1339"/>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1340" w:name="_Toc23403"/>
      <w:r>
        <w:rPr>
          <w:rFonts w:eastAsia="仿宋_GB2312"/>
          <w:b/>
          <w:color w:val="000000" w:themeColor="text1"/>
          <w:sz w:val="24"/>
          <w:szCs w:val="24"/>
          <w:highlight w:val="none"/>
          <w14:textFill>
            <w14:solidFill>
              <w14:schemeClr w14:val="tx1"/>
            </w14:solidFill>
          </w14:textFill>
        </w:rPr>
        <w:t>1.10.1 出入现场的权利</w:t>
      </w:r>
      <w:bookmarkEnd w:id="1340"/>
    </w:p>
    <w:p>
      <w:pPr>
        <w:spacing w:line="360" w:lineRule="auto"/>
        <w:ind w:firstLine="566" w:firstLineChars="235"/>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关于出入现场的权利的约定：</w:t>
      </w:r>
      <w:r>
        <w:rPr>
          <w:rFonts w:hint="eastAsia" w:eastAsia="仿宋_GB2312"/>
          <w:b/>
          <w:color w:val="000000" w:themeColor="text1"/>
          <w:sz w:val="24"/>
          <w:szCs w:val="24"/>
          <w:highlight w:val="none"/>
          <w:u w:val="single" w:color="000000"/>
          <w14:textFill>
            <w14:solidFill>
              <w14:schemeClr w14:val="tx1"/>
            </w14:solidFill>
          </w14:textFill>
        </w:rPr>
        <w:t>承包人应根据实施合同工程的需要，负责办理取得出入施工场地的专用和临时道路的通行权，以及取得为实施合同工程所需修建场外设施的有关批准，并承担有关费用。发包人对上述手续的办理给予适当的协助</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1341" w:name="_Toc27723"/>
      <w:r>
        <w:rPr>
          <w:rFonts w:eastAsia="仿宋_GB2312"/>
          <w:b/>
          <w:color w:val="000000" w:themeColor="text1"/>
          <w:sz w:val="24"/>
          <w:szCs w:val="24"/>
          <w:highlight w:val="none"/>
          <w14:textFill>
            <w14:solidFill>
              <w14:schemeClr w14:val="tx1"/>
            </w14:solidFill>
          </w14:textFill>
        </w:rPr>
        <w:t>1.10.2 场</w:t>
      </w:r>
      <w:r>
        <w:rPr>
          <w:rFonts w:hint="eastAsia" w:eastAsia="仿宋_GB2312"/>
          <w:b/>
          <w:color w:val="000000" w:themeColor="text1"/>
          <w:sz w:val="24"/>
          <w:szCs w:val="24"/>
          <w:highlight w:val="none"/>
          <w14:textFill>
            <w14:solidFill>
              <w14:schemeClr w14:val="tx1"/>
            </w14:solidFill>
          </w14:textFill>
        </w:rPr>
        <w:t>外</w:t>
      </w:r>
      <w:r>
        <w:rPr>
          <w:rFonts w:eastAsia="仿宋_GB2312"/>
          <w:b/>
          <w:color w:val="000000" w:themeColor="text1"/>
          <w:sz w:val="24"/>
          <w:szCs w:val="24"/>
          <w:highlight w:val="none"/>
          <w14:textFill>
            <w14:solidFill>
              <w14:schemeClr w14:val="tx1"/>
            </w14:solidFill>
          </w14:textFill>
        </w:rPr>
        <w:t>交通</w:t>
      </w:r>
      <w:bookmarkEnd w:id="1341"/>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bookmarkStart w:id="1342" w:name="_Toc25697"/>
      <w:r>
        <w:rPr>
          <w:rFonts w:hint="eastAsia" w:eastAsia="仿宋_GB2312"/>
          <w:b/>
          <w:color w:val="000000" w:themeColor="text1"/>
          <w:sz w:val="24"/>
          <w:szCs w:val="24"/>
          <w:highlight w:val="none"/>
          <w14:textFill>
            <w14:solidFill>
              <w14:schemeClr w14:val="tx1"/>
            </w14:solidFill>
          </w14:textFill>
        </w:rPr>
        <w:t>承包人</w:t>
      </w:r>
      <w:r>
        <w:rPr>
          <w:rFonts w:eastAsia="仿宋_GB2312"/>
          <w:b/>
          <w:color w:val="000000" w:themeColor="text1"/>
          <w:sz w:val="24"/>
          <w:szCs w:val="24"/>
          <w:highlight w:val="none"/>
          <w14:textFill>
            <w14:solidFill>
              <w14:schemeClr w14:val="tx1"/>
            </w14:solidFill>
          </w14:textFill>
        </w:rPr>
        <w:t>自行取得场外交通设施的技术参数和具体条件，遵守有关交通法规，严格按照道路和桥梁的限制荷载行驶，执行有关道路限速、限行、禁止超载的规定，并配合交通管理部门的监督和检查。场外交通设施无法满足工程施工需要的，由</w:t>
      </w:r>
      <w:r>
        <w:rPr>
          <w:rFonts w:hint="eastAsia" w:eastAsia="仿宋_GB2312"/>
          <w:b/>
          <w:color w:val="000000" w:themeColor="text1"/>
          <w:sz w:val="24"/>
          <w:szCs w:val="24"/>
          <w:highlight w:val="none"/>
          <w14:textFill>
            <w14:solidFill>
              <w14:schemeClr w14:val="tx1"/>
            </w14:solidFill>
          </w14:textFill>
        </w:rPr>
        <w:t>承包人</w:t>
      </w:r>
      <w:r>
        <w:rPr>
          <w:rFonts w:eastAsia="仿宋_GB2312"/>
          <w:b/>
          <w:color w:val="000000" w:themeColor="text1"/>
          <w:sz w:val="24"/>
          <w:szCs w:val="24"/>
          <w:highlight w:val="none"/>
          <w14:textFill>
            <w14:solidFill>
              <w14:schemeClr w14:val="tx1"/>
            </w14:solidFill>
          </w14:textFill>
        </w:rPr>
        <w:t>负责完善并承担相关费用。</w:t>
      </w:r>
      <w:r>
        <w:rPr>
          <w:rFonts w:hint="eastAsia" w:eastAsia="仿宋_GB2312"/>
          <w:b/>
          <w:color w:val="000000" w:themeColor="text1"/>
          <w:sz w:val="24"/>
          <w:szCs w:val="24"/>
          <w:highlight w:val="none"/>
          <w14:textFill>
            <w14:solidFill>
              <w14:schemeClr w14:val="tx1"/>
            </w14:solidFill>
          </w14:textFill>
        </w:rPr>
        <w:t>承包人修建的临时道路和交通设施应免费提供发包人使用。</w:t>
      </w:r>
      <w:bookmarkEnd w:id="1342"/>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1343" w:name="_Toc20143"/>
      <w:r>
        <w:rPr>
          <w:rFonts w:eastAsia="仿宋_GB2312"/>
          <w:b/>
          <w:color w:val="000000" w:themeColor="text1"/>
          <w:sz w:val="24"/>
          <w:szCs w:val="24"/>
          <w:highlight w:val="none"/>
          <w14:textFill>
            <w14:solidFill>
              <w14:schemeClr w14:val="tx1"/>
            </w14:solidFill>
          </w14:textFill>
        </w:rPr>
        <w:t>1</w:t>
      </w:r>
      <w:bookmarkStart w:id="1344" w:name="_Toc312677987"/>
      <w:bookmarkStart w:id="1345" w:name="_Toc304295522"/>
      <w:bookmarkStart w:id="1346" w:name="_Toc318581156"/>
      <w:bookmarkStart w:id="1347" w:name="_Toc303539101"/>
      <w:bookmarkStart w:id="1348" w:name="_Toc300934944"/>
      <w:r>
        <w:rPr>
          <w:rFonts w:eastAsia="仿宋_GB2312"/>
          <w:b/>
          <w:color w:val="000000" w:themeColor="text1"/>
          <w:sz w:val="24"/>
          <w:szCs w:val="24"/>
          <w:highlight w:val="none"/>
          <w14:textFill>
            <w14:solidFill>
              <w14:schemeClr w14:val="tx1"/>
            </w14:solidFill>
          </w14:textFill>
        </w:rPr>
        <w:t>.10.3 场内交通</w:t>
      </w:r>
      <w:bookmarkEnd w:id="134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关于场外交通和场内交通的边界的约定：</w:t>
      </w:r>
      <w:r>
        <w:rPr>
          <w:rFonts w:hint="eastAsia" w:eastAsia="仿宋_GB2312"/>
          <w:b/>
          <w:color w:val="000000" w:themeColor="text1"/>
          <w:sz w:val="24"/>
          <w:szCs w:val="24"/>
          <w:highlight w:val="none"/>
          <w:u w:val="single" w:color="000000"/>
          <w14:textFill>
            <w14:solidFill>
              <w14:schemeClr w14:val="tx1"/>
            </w14:solidFill>
          </w14:textFill>
        </w:rPr>
        <w:t>本项目</w:t>
      </w:r>
      <w:r>
        <w:rPr>
          <w:rFonts w:eastAsia="仿宋_GB2312"/>
          <w:b/>
          <w:color w:val="000000" w:themeColor="text1"/>
          <w:sz w:val="24"/>
          <w:szCs w:val="24"/>
          <w:highlight w:val="none"/>
          <w:u w:val="single" w:color="000000"/>
          <w14:textFill>
            <w14:solidFill>
              <w14:schemeClr w14:val="tx1"/>
            </w14:solidFill>
          </w14:textFill>
        </w:rPr>
        <w:t>施工现场红线为界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关于发包人向承包人免费提供满足工程施工需要的场内道路和交通设施的约定：</w:t>
      </w:r>
      <w:r>
        <w:rPr>
          <w:rFonts w:hint="eastAsia" w:eastAsia="仿宋_GB2312"/>
          <w:b/>
          <w:color w:val="000000" w:themeColor="text1"/>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14:textFill>
            <w14:solidFill>
              <w14:schemeClr w14:val="tx1"/>
            </w14:solidFill>
          </w14:textFill>
        </w:rPr>
        <w:t>。</w:t>
      </w:r>
      <w:bookmarkEnd w:id="1344"/>
      <w:bookmarkEnd w:id="1345"/>
      <w:bookmarkEnd w:id="1346"/>
      <w:bookmarkEnd w:id="1347"/>
      <w:bookmarkEnd w:id="1348"/>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1.10.4超大件和超重件的运输</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运输超大件或超重件所需的道路和桥梁临时加固改造费用和其他有关费用由</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承包人</w:t>
      </w:r>
      <w:r>
        <w:rPr>
          <w:rFonts w:eastAsia="仿宋_GB2312"/>
          <w:b/>
          <w:color w:val="000000" w:themeColor="text1"/>
          <w:sz w:val="24"/>
          <w:szCs w:val="24"/>
          <w:highlight w:val="none"/>
          <w14:textFill>
            <w14:solidFill>
              <w14:schemeClr w14:val="tx1"/>
            </w14:solidFill>
          </w14:textFill>
        </w:rPr>
        <w:t>承担。</w:t>
      </w:r>
    </w:p>
    <w:p>
      <w:pPr>
        <w:pStyle w:val="5"/>
        <w:ind w:firstLine="482"/>
        <w:textAlignment w:val="baseline"/>
        <w:rPr>
          <w:color w:val="000000" w:themeColor="text1"/>
          <w:highlight w:val="none"/>
          <w14:textFill>
            <w14:solidFill>
              <w14:schemeClr w14:val="tx1"/>
            </w14:solidFill>
          </w14:textFill>
        </w:rPr>
      </w:pPr>
      <w:bookmarkStart w:id="1349" w:name="_Toc1325"/>
      <w:bookmarkStart w:id="1350" w:name="_Toc2457"/>
      <w:bookmarkStart w:id="1351" w:name="_Toc10129"/>
      <w:bookmarkStart w:id="1352" w:name="_Toc26876"/>
      <w:bookmarkStart w:id="1353" w:name="_Toc77512868"/>
      <w:bookmarkStart w:id="1354" w:name="_Toc6207"/>
      <w:bookmarkStart w:id="1355" w:name="_Toc24579"/>
      <w:r>
        <w:rPr>
          <w:color w:val="000000" w:themeColor="text1"/>
          <w:highlight w:val="none"/>
          <w14:textFill>
            <w14:solidFill>
              <w14:schemeClr w14:val="tx1"/>
            </w14:solidFill>
          </w14:textFill>
        </w:rPr>
        <w:t>1.11 知识产权</w:t>
      </w:r>
      <w:bookmarkEnd w:id="1349"/>
      <w:bookmarkEnd w:id="1350"/>
      <w:bookmarkEnd w:id="1351"/>
      <w:bookmarkEnd w:id="1352"/>
      <w:bookmarkEnd w:id="1353"/>
      <w:bookmarkEnd w:id="1354"/>
      <w:bookmarkEnd w:id="1355"/>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eastAsia="仿宋_GB2312"/>
          <w:b/>
          <w:color w:val="000000" w:themeColor="text1"/>
          <w:sz w:val="24"/>
          <w:szCs w:val="24"/>
          <w:highlight w:val="none"/>
          <w14:textFill>
            <w14:solidFill>
              <w14:schemeClr w14:val="tx1"/>
            </w14:solidFill>
          </w14:textFill>
        </w:rPr>
        <w:t>。</w:t>
      </w:r>
    </w:p>
    <w:p>
      <w:pPr>
        <w:spacing w:line="360" w:lineRule="auto"/>
        <w:ind w:firstLine="477" w:firstLineChars="198"/>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关于发包人提供的上述文件的使用限制的要求：</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1356" w:name="_Toc9090"/>
      <w:r>
        <w:rPr>
          <w:rFonts w:eastAsia="仿宋_GB2312"/>
          <w:b/>
          <w:color w:val="000000" w:themeColor="text1"/>
          <w:sz w:val="24"/>
          <w:szCs w:val="24"/>
          <w:highlight w:val="none"/>
          <w14:textFill>
            <w14:solidFill>
              <w14:schemeClr w14:val="tx1"/>
            </w14:solidFill>
          </w14:textFill>
        </w:rPr>
        <w:t xml:space="preserve">1.11.2 </w:t>
      </w:r>
      <w:r>
        <w:rPr>
          <w:rFonts w:eastAsia="仿宋_GB2312"/>
          <w:b/>
          <w:color w:val="000000" w:themeColor="text1"/>
          <w:sz w:val="24"/>
          <w:szCs w:val="24"/>
          <w:highlight w:val="none"/>
          <w:u w:val="single" w:color="000000"/>
          <w14:textFill>
            <w14:solidFill>
              <w14:schemeClr w14:val="tx1"/>
            </w14:solidFill>
          </w14:textFill>
        </w:rPr>
        <w:t>关于</w:t>
      </w:r>
      <w:r>
        <w:rPr>
          <w:rFonts w:eastAsia="仿宋_GB2312"/>
          <w:b/>
          <w:color w:val="000000" w:themeColor="text1"/>
          <w:sz w:val="24"/>
          <w:szCs w:val="24"/>
          <w:highlight w:val="none"/>
          <w14:textFill>
            <w14:solidFill>
              <w14:schemeClr w14:val="tx1"/>
            </w14:solidFill>
          </w14:textFill>
        </w:rPr>
        <w:t>承包人为实施工程所编制文件的著作权的归属：</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eastAsia="仿宋_GB2312"/>
          <w:b/>
          <w:color w:val="000000" w:themeColor="text1"/>
          <w:sz w:val="24"/>
          <w:szCs w:val="24"/>
          <w:highlight w:val="none"/>
          <w14:textFill>
            <w14:solidFill>
              <w14:schemeClr w14:val="tx1"/>
            </w14:solidFill>
          </w14:textFill>
        </w:rPr>
        <w:t>。</w:t>
      </w:r>
      <w:bookmarkEnd w:id="1356"/>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关于承包人提供的上述文件的使用限制的要求：</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bookmarkStart w:id="1357" w:name="_Toc31236"/>
      <w:r>
        <w:rPr>
          <w:rFonts w:eastAsia="仿宋_GB2312"/>
          <w:b/>
          <w:color w:val="000000" w:themeColor="text1"/>
          <w:sz w:val="24"/>
          <w:szCs w:val="24"/>
          <w:highlight w:val="none"/>
          <w14:textFill>
            <w14:solidFill>
              <w14:schemeClr w14:val="tx1"/>
            </w14:solidFill>
          </w14:textFill>
        </w:rPr>
        <w:t>1.11.4 承包人在施工过程中所采用的专利、专有技术、技术秘密的使用费的承担方式：</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eastAsia="仿宋_GB2312"/>
          <w:b/>
          <w:color w:val="000000" w:themeColor="text1"/>
          <w:sz w:val="24"/>
          <w:szCs w:val="24"/>
          <w:highlight w:val="none"/>
          <w14:textFill>
            <w14:solidFill>
              <w14:schemeClr w14:val="tx1"/>
            </w14:solidFill>
          </w14:textFill>
        </w:rPr>
        <w:t>。</w:t>
      </w:r>
      <w:bookmarkEnd w:id="1357"/>
    </w:p>
    <w:p>
      <w:pPr>
        <w:pStyle w:val="5"/>
        <w:ind w:firstLine="482"/>
        <w:textAlignment w:val="baseline"/>
        <w:rPr>
          <w:color w:val="000000" w:themeColor="text1"/>
          <w:highlight w:val="none"/>
          <w14:textFill>
            <w14:solidFill>
              <w14:schemeClr w14:val="tx1"/>
            </w14:solidFill>
          </w14:textFill>
        </w:rPr>
      </w:pPr>
      <w:bookmarkStart w:id="1358" w:name="_Toc18703"/>
      <w:bookmarkStart w:id="1359" w:name="_Toc4111"/>
      <w:bookmarkStart w:id="1360" w:name="_Toc1329"/>
      <w:bookmarkStart w:id="1361" w:name="_Toc22280"/>
      <w:bookmarkStart w:id="1362" w:name="_Toc18745"/>
      <w:bookmarkStart w:id="1363" w:name="_Toc77512869"/>
      <w:r>
        <w:rPr>
          <w:color w:val="000000" w:themeColor="text1"/>
          <w:highlight w:val="none"/>
          <w14:textFill>
            <w14:solidFill>
              <w14:schemeClr w14:val="tx1"/>
            </w14:solidFill>
          </w14:textFill>
        </w:rPr>
        <w:t>1.13工程量清单错误的修正</w:t>
      </w:r>
      <w:bookmarkEnd w:id="1358"/>
      <w:bookmarkEnd w:id="1359"/>
      <w:bookmarkEnd w:id="1360"/>
      <w:bookmarkEnd w:id="1361"/>
      <w:bookmarkEnd w:id="1362"/>
      <w:bookmarkEnd w:id="1363"/>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出现工程量清单错误时，是否调整合同价格：</w:t>
      </w:r>
      <w:r>
        <w:rPr>
          <w:rFonts w:hint="eastAsia" w:eastAsia="仿宋_GB2312"/>
          <w:b/>
          <w:color w:val="000000" w:themeColor="text1"/>
          <w:sz w:val="24"/>
          <w:szCs w:val="24"/>
          <w:highlight w:val="none"/>
          <w:u w:val="single" w:color="000000"/>
          <w14:textFill>
            <w14:solidFill>
              <w14:schemeClr w14:val="tx1"/>
            </w14:solidFill>
          </w14:textFill>
        </w:rPr>
        <w:t>如发包人提供的工程量清单出现缺项漏项、偏差、计量错误等，均不调整合同价格，承包人投标时应充分考虑，相关费用纳入投标总价一次包干</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允许调整合同价格的工程量偏差范围：</w:t>
      </w:r>
      <w:r>
        <w:rPr>
          <w:rFonts w:hint="eastAsia" w:eastAsia="仿宋_GB2312"/>
          <w:b/>
          <w:color w:val="000000" w:themeColor="text1"/>
          <w:sz w:val="24"/>
          <w:szCs w:val="24"/>
          <w:highlight w:val="none"/>
          <w14:textFill>
            <w14:solidFill>
              <w14:schemeClr w14:val="tx1"/>
            </w14:solidFill>
          </w14:textFill>
        </w:rPr>
        <w:t>本工程桩长暂按施工图设计平均米数计算，结算时按</w:t>
      </w:r>
      <w:r>
        <w:rPr>
          <w:rFonts w:hint="eastAsia" w:eastAsia="仿宋_GB2312"/>
          <w:b/>
          <w:color w:val="000000" w:themeColor="text1"/>
          <w:sz w:val="24"/>
          <w:szCs w:val="24"/>
          <w:highlight w:val="none"/>
          <w:lang w:val="en-US" w:eastAsia="zh-CN"/>
          <w14:textFill>
            <w14:solidFill>
              <w14:schemeClr w14:val="tx1"/>
            </w14:solidFill>
          </w14:textFill>
        </w:rPr>
        <w:t>经“三方”（发包人、设计人及承包人）共同签认的</w:t>
      </w:r>
      <w:r>
        <w:rPr>
          <w:rFonts w:hint="eastAsia" w:eastAsia="仿宋_GB2312"/>
          <w:b/>
          <w:color w:val="000000" w:themeColor="text1"/>
          <w:sz w:val="24"/>
          <w:szCs w:val="24"/>
          <w:highlight w:val="none"/>
          <w14:textFill>
            <w14:solidFill>
              <w14:schemeClr w14:val="tx1"/>
            </w14:solidFill>
          </w14:textFill>
        </w:rPr>
        <w:t>现场打桩原始纪录中的设计桩顶标高以下的实际长度</w:t>
      </w:r>
      <w:r>
        <w:rPr>
          <w:rFonts w:hint="eastAsia" w:eastAsia="仿宋_GB2312"/>
          <w:b/>
          <w:color w:val="000000" w:themeColor="text1"/>
          <w:sz w:val="24"/>
          <w:szCs w:val="24"/>
          <w:highlight w:val="none"/>
          <w:lang w:val="en-US" w:eastAsia="zh-CN"/>
          <w14:textFill>
            <w14:solidFill>
              <w14:schemeClr w14:val="tx1"/>
            </w14:solidFill>
          </w14:textFill>
        </w:rPr>
        <w:t>计算，调整合同价款</w:t>
      </w:r>
      <w:r>
        <w:rPr>
          <w:rFonts w:hint="eastAsia"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364" w:name="_Toc12354"/>
      <w:bookmarkStart w:id="1365" w:name="_Toc77512870"/>
      <w:bookmarkStart w:id="1366" w:name="_Toc28581"/>
      <w:bookmarkStart w:id="1367" w:name="_Toc187"/>
      <w:bookmarkStart w:id="1368" w:name="_Toc5096"/>
      <w:bookmarkStart w:id="1369" w:name="_Toc4447"/>
      <w:bookmarkStart w:id="1370" w:name="_Toc351203634"/>
      <w:r>
        <w:rPr>
          <w:rFonts w:eastAsia="黑体"/>
          <w:b/>
          <w:bCs/>
          <w:color w:val="000000" w:themeColor="text1"/>
          <w:sz w:val="24"/>
          <w:szCs w:val="24"/>
          <w:highlight w:val="none"/>
          <w14:textFill>
            <w14:solidFill>
              <w14:schemeClr w14:val="tx1"/>
            </w14:solidFill>
          </w14:textFill>
        </w:rPr>
        <w:t>2. 发包人</w:t>
      </w:r>
      <w:bookmarkEnd w:id="1364"/>
      <w:bookmarkEnd w:id="1365"/>
      <w:bookmarkEnd w:id="1366"/>
      <w:bookmarkEnd w:id="1367"/>
      <w:bookmarkEnd w:id="1368"/>
      <w:bookmarkEnd w:id="1369"/>
      <w:bookmarkEnd w:id="1370"/>
    </w:p>
    <w:p>
      <w:pPr>
        <w:pStyle w:val="5"/>
        <w:ind w:firstLine="482"/>
        <w:textAlignment w:val="baseline"/>
        <w:rPr>
          <w:color w:val="000000" w:themeColor="text1"/>
          <w:highlight w:val="none"/>
          <w14:textFill>
            <w14:solidFill>
              <w14:schemeClr w14:val="tx1"/>
            </w14:solidFill>
          </w14:textFill>
        </w:rPr>
      </w:pPr>
      <w:bookmarkStart w:id="1371" w:name="_Toc31406"/>
      <w:bookmarkStart w:id="1372" w:name="_Toc77512871"/>
      <w:bookmarkStart w:id="1373" w:name="_Toc25210"/>
      <w:bookmarkStart w:id="1374" w:name="_Toc21063"/>
      <w:bookmarkStart w:id="1375" w:name="_Toc29125"/>
      <w:bookmarkStart w:id="1376" w:name="_Toc23418"/>
      <w:bookmarkStart w:id="1377" w:name="_Toc31330"/>
      <w:r>
        <w:rPr>
          <w:color w:val="000000" w:themeColor="text1"/>
          <w:highlight w:val="none"/>
          <w14:textFill>
            <w14:solidFill>
              <w14:schemeClr w14:val="tx1"/>
            </w14:solidFill>
          </w14:textFill>
        </w:rPr>
        <w:t>2.2 发包人代表</w:t>
      </w:r>
      <w:bookmarkEnd w:id="1371"/>
      <w:bookmarkEnd w:id="1372"/>
      <w:bookmarkEnd w:id="1373"/>
      <w:bookmarkEnd w:id="1374"/>
      <w:bookmarkEnd w:id="1375"/>
      <w:bookmarkEnd w:id="1376"/>
      <w:bookmarkEnd w:id="1377"/>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发包人代表：</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姓    名：</w:t>
      </w:r>
      <w:r>
        <w:rPr>
          <w:rFonts w:hint="eastAsia" w:eastAsia="仿宋_GB2312"/>
          <w:b/>
          <w:color w:val="000000" w:themeColor="text1"/>
          <w:sz w:val="24"/>
          <w:szCs w:val="24"/>
          <w:highlight w:val="none"/>
          <w:u w:val="single"/>
          <w:lang w:val="en-US" w:eastAsia="zh-CN"/>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身份证号：</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职    务：</w:t>
      </w:r>
      <w:r>
        <w:rPr>
          <w:rFonts w:hint="eastAsia" w:eastAsia="仿宋_GB2312"/>
          <w:b/>
          <w:color w:val="000000" w:themeColor="text1"/>
          <w:sz w:val="24"/>
          <w:szCs w:val="24"/>
          <w:highlight w:val="none"/>
          <w:u w:val="single"/>
          <w14:textFill>
            <w14:solidFill>
              <w14:schemeClr w14:val="tx1"/>
            </w14:solidFill>
          </w14:textFill>
        </w:rPr>
        <w:t>项目总经理</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联系电话：</w:t>
      </w:r>
      <w:r>
        <w:rPr>
          <w:rFonts w:eastAsia="仿宋_GB2312"/>
          <w:b/>
          <w:color w:val="000000" w:themeColor="text1"/>
          <w:sz w:val="24"/>
          <w:szCs w:val="24"/>
          <w:highlight w:val="none"/>
          <w:u w:val="single" w:color="7030A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电子信箱：</w:t>
      </w:r>
      <w:r>
        <w:rPr>
          <w:rFonts w:hint="eastAsia" w:eastAsia="仿宋_GB2312"/>
          <w:b/>
          <w:color w:val="000000" w:themeColor="text1"/>
          <w:sz w:val="24"/>
          <w:szCs w:val="24"/>
          <w:highlight w:val="none"/>
          <w:u w:val="single" w:color="7030A0"/>
          <w14:textFill>
            <w14:solidFill>
              <w14:schemeClr w14:val="tx1"/>
            </w14:solidFill>
          </w14:textFill>
        </w:rPr>
        <w:t xml:space="preserve"> </w:t>
      </w:r>
      <w:r>
        <w:rPr>
          <w:rFonts w:eastAsia="仿宋_GB2312"/>
          <w:b/>
          <w:color w:val="000000" w:themeColor="text1"/>
          <w:sz w:val="24"/>
          <w:szCs w:val="24"/>
          <w:highlight w:val="none"/>
          <w:u w:val="single" w:color="7030A0"/>
          <w14:textFill>
            <w14:solidFill>
              <w14:schemeClr w14:val="tx1"/>
            </w14:solidFill>
          </w14:textFill>
        </w:rPr>
        <w:t xml:space="preserve">     </w:t>
      </w:r>
      <w:r>
        <w:rPr>
          <w:rFonts w:hint="eastAsia" w:eastAsia="仿宋_GB2312"/>
          <w:b/>
          <w:color w:val="000000" w:themeColor="text1"/>
          <w:sz w:val="24"/>
          <w:szCs w:val="24"/>
          <w:highlight w:val="none"/>
          <w:u w:val="single" w:color="7030A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通信地址：</w:t>
      </w:r>
      <w:r>
        <w:rPr>
          <w:rFonts w:hint="eastAsia" w:eastAsia="仿宋_GB2312"/>
          <w:b/>
          <w:color w:val="000000" w:themeColor="text1"/>
          <w:sz w:val="24"/>
          <w:szCs w:val="24"/>
          <w:highlight w:val="none"/>
          <w:u w:val="single" w:color="000000"/>
          <w:lang w:val="en-US" w:eastAsia="zh-CN"/>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发包人对发包人代表的授权范围如下：</w:t>
      </w:r>
      <w:r>
        <w:rPr>
          <w:rFonts w:hint="eastAsia" w:eastAsia="仿宋_GB2312"/>
          <w:b/>
          <w:color w:val="000000" w:themeColor="text1"/>
          <w:sz w:val="24"/>
          <w:szCs w:val="24"/>
          <w:highlight w:val="none"/>
          <w:u w:val="single" w:color="000000"/>
          <w14:textFill>
            <w14:solidFill>
              <w14:schemeClr w14:val="tx1"/>
            </w14:solidFill>
          </w14:textFill>
        </w:rPr>
        <w:t>协调施工现场各方面的关系，协调工程质量，进度和安全文明施工中存在的问题，解决有关设计和技术签证，办理、签认现场经济技术签证，审核工程进度报表</w:t>
      </w:r>
      <w:r>
        <w:rPr>
          <w:rFonts w:eastAsia="仿宋_GB2312"/>
          <w:b/>
          <w:color w:val="000000" w:themeColor="text1"/>
          <w:sz w:val="24"/>
          <w:szCs w:val="24"/>
          <w:highlight w:val="none"/>
          <w14:textFill>
            <w14:solidFill>
              <w14:schemeClr w14:val="tx1"/>
            </w14:solidFill>
          </w14:textFill>
        </w:rPr>
        <w:t>。</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发包人委托承包人办理的工作：</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（1）进入施工场地所需的施工手续、占道许可证以及路政、交警等部门要求办理交通疏解的其他有关证件；</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（2）复核施工场地内的工程地质资料，复测水准点和坐标控制点；</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（3）施工场地内、外为满足施工期间需要的所有工作，包括：临时水、电、通讯、道路的接驳、开通，场地平整，清理、清除（含外运）与拆除、掘除、恢复有关构筑物和障碍物；</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（4）根据现场施工的需要确定红线外临时占地（含占道）的位置、范围，办理红线外临时占地（含占道）、租赁房屋的租用手续；调查施工场地周围的地下管线和邻近建筑物、构筑物、古树名木；</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（6）与水、电、燃气、通信等管线权属部门的协调工作，并办理接停水、接停电、中断燃气和通信、中断或疏导道路交通、占用市政公共设施、爆破作业、城管、公路等相关批文及公告公示手续；</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（7）协助发包人办理本工程施工许可证，协调本工程的各项工作；</w:t>
      </w:r>
    </w:p>
    <w:p>
      <w:pPr>
        <w:spacing w:line="360" w:lineRule="auto"/>
        <w:ind w:firstLine="482"/>
        <w:rPr>
          <w:rFonts w:ascii="Arial" w:hAnsi="Arial" w:eastAsia="仿宋_GB2312"/>
          <w:b/>
          <w:snapToGrid w:val="0"/>
          <w:color w:val="000000" w:themeColor="text1"/>
          <w:kern w:val="0"/>
          <w:sz w:val="24"/>
          <w:szCs w:val="24"/>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（8）发包人认为有必要委托承包人办理的其他相关工作。</w:t>
      </w:r>
    </w:p>
    <w:p>
      <w:pPr>
        <w:pStyle w:val="2"/>
        <w:rPr>
          <w:color w:val="000000" w:themeColor="text1"/>
          <w:highlight w:val="none"/>
          <w14:textFill>
            <w14:solidFill>
              <w14:schemeClr w14:val="tx1"/>
            </w14:solidFill>
          </w14:textFill>
        </w:rPr>
      </w:pPr>
      <w:r>
        <w:rPr>
          <w:rFonts w:hint="eastAsia" w:ascii="Arial" w:hAnsi="Arial" w:eastAsia="仿宋_GB2312"/>
          <w:b/>
          <w:snapToGrid w:val="0"/>
          <w:color w:val="000000" w:themeColor="text1"/>
          <w:kern w:val="0"/>
          <w:sz w:val="24"/>
          <w:szCs w:val="24"/>
          <w:highlight w:val="none"/>
          <w14:textFill>
            <w14:solidFill>
              <w14:schemeClr w14:val="tx1"/>
            </w14:solidFill>
          </w14:textFill>
        </w:rPr>
        <w:t>以上工作所需的一切费用均由承包人承担，发包人将不另行计量支付。</w:t>
      </w:r>
    </w:p>
    <w:p>
      <w:pPr>
        <w:pStyle w:val="5"/>
        <w:ind w:firstLine="482"/>
        <w:textAlignment w:val="baseline"/>
        <w:rPr>
          <w:color w:val="000000" w:themeColor="text1"/>
          <w:highlight w:val="none"/>
          <w14:textFill>
            <w14:solidFill>
              <w14:schemeClr w14:val="tx1"/>
            </w14:solidFill>
          </w14:textFill>
        </w:rPr>
      </w:pPr>
      <w:bookmarkStart w:id="1378" w:name="_Toc5124"/>
      <w:bookmarkStart w:id="1379" w:name="_Toc7510"/>
      <w:bookmarkStart w:id="1380" w:name="_Toc12425"/>
      <w:bookmarkStart w:id="1381" w:name="_Toc77512872"/>
      <w:bookmarkStart w:id="1382" w:name="_Toc26348"/>
      <w:bookmarkStart w:id="1383" w:name="_Toc30777"/>
      <w:bookmarkStart w:id="1384" w:name="_Toc27049"/>
      <w:r>
        <w:rPr>
          <w:color w:val="000000" w:themeColor="text1"/>
          <w:highlight w:val="none"/>
          <w14:textFill>
            <w14:solidFill>
              <w14:schemeClr w14:val="tx1"/>
            </w14:solidFill>
          </w14:textFill>
        </w:rPr>
        <w:t>2.4 施工现场、施工条件和基础资料的提供</w:t>
      </w:r>
      <w:bookmarkEnd w:id="1378"/>
      <w:bookmarkEnd w:id="1379"/>
      <w:bookmarkEnd w:id="1380"/>
      <w:bookmarkEnd w:id="1381"/>
      <w:bookmarkEnd w:id="1382"/>
      <w:bookmarkEnd w:id="1383"/>
      <w:bookmarkEnd w:id="1384"/>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2.4.1 提供施工现场</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关于发包人移交施工现场的期限要求：</w:t>
      </w:r>
      <w:r>
        <w:rPr>
          <w:rFonts w:hint="eastAsia" w:eastAsia="仿宋_GB2312"/>
          <w:b/>
          <w:color w:val="000000" w:themeColor="text1"/>
          <w:sz w:val="24"/>
          <w:szCs w:val="24"/>
          <w:highlight w:val="none"/>
          <w:u w:val="single" w:color="000000"/>
          <w14:textFill>
            <w14:solidFill>
              <w14:schemeClr w14:val="tx1"/>
            </w14:solidFill>
          </w14:textFill>
        </w:rPr>
        <w:t>发包人在能使承包人可以按照计划进度顺利开工的时间内提供</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2.4.2 提供施工条件</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关于发包人应负责提供施工</w:t>
      </w:r>
      <w:r>
        <w:rPr>
          <w:rFonts w:hint="eastAsia" w:eastAsia="仿宋_GB2312"/>
          <w:b/>
          <w:color w:val="000000" w:themeColor="text1"/>
          <w:sz w:val="24"/>
          <w:szCs w:val="24"/>
          <w:highlight w:val="none"/>
          <w14:textFill>
            <w14:solidFill>
              <w14:schemeClr w14:val="tx1"/>
            </w14:solidFill>
          </w14:textFill>
        </w:rPr>
        <w:t>所需要的条件，</w:t>
      </w:r>
      <w:r>
        <w:rPr>
          <w:rFonts w:eastAsia="仿宋_GB2312"/>
          <w:b/>
          <w:color w:val="000000" w:themeColor="text1"/>
          <w:sz w:val="24"/>
          <w:szCs w:val="24"/>
          <w:highlight w:val="none"/>
          <w14:textFill>
            <w14:solidFill>
              <w14:schemeClr w14:val="tx1"/>
            </w14:solidFill>
          </w14:textFill>
        </w:rPr>
        <w:t>包括：</w:t>
      </w:r>
      <w:r>
        <w:rPr>
          <w:rFonts w:hint="eastAsia" w:eastAsia="仿宋_GB2312"/>
          <w:b/>
          <w:color w:val="000000" w:themeColor="text1"/>
          <w:sz w:val="24"/>
          <w:szCs w:val="24"/>
          <w:highlight w:val="none"/>
          <w:u w:val="single" w:color="000000"/>
          <w14:textFill>
            <w14:solidFill>
              <w14:schemeClr w14:val="tx1"/>
            </w14:solidFill>
          </w14:textFill>
        </w:rPr>
        <w:t>办理土地征用、拆迁、平整施工场地等工作</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385" w:name="_Toc77512873"/>
      <w:bookmarkStart w:id="1386" w:name="_Toc18199"/>
      <w:bookmarkStart w:id="1387" w:name="_Toc16852"/>
      <w:bookmarkStart w:id="1388" w:name="_Toc13768"/>
      <w:bookmarkStart w:id="1389" w:name="_Toc13003"/>
      <w:bookmarkStart w:id="1390" w:name="_Toc10148"/>
      <w:bookmarkStart w:id="1391" w:name="_Toc27096"/>
      <w:r>
        <w:rPr>
          <w:color w:val="000000" w:themeColor="text1"/>
          <w:highlight w:val="none"/>
          <w14:textFill>
            <w14:solidFill>
              <w14:schemeClr w14:val="tx1"/>
            </w14:solidFill>
          </w14:textFill>
        </w:rPr>
        <w:t>2.5 资金来源证明及支付担保</w:t>
      </w:r>
      <w:bookmarkEnd w:id="1385"/>
      <w:bookmarkEnd w:id="1386"/>
      <w:bookmarkEnd w:id="1387"/>
      <w:bookmarkEnd w:id="1388"/>
      <w:bookmarkEnd w:id="1389"/>
      <w:bookmarkEnd w:id="1390"/>
      <w:bookmarkEnd w:id="1391"/>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发包人提供资金来源证明的期限要求：</w:t>
      </w:r>
      <w:r>
        <w:rPr>
          <w:rFonts w:hint="eastAsia" w:eastAsia="仿宋_GB2312"/>
          <w:b/>
          <w:color w:val="000000" w:themeColor="text1"/>
          <w:sz w:val="24"/>
          <w:szCs w:val="24"/>
          <w:highlight w:val="none"/>
          <w:u w:val="single" w:color="000000"/>
          <w14:textFill>
            <w14:solidFill>
              <w14:schemeClr w14:val="tx1"/>
            </w14:solidFill>
          </w14:textFill>
        </w:rPr>
        <w:t>开工前7天</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发包人是否提供支付担保：</w:t>
      </w:r>
      <w:r>
        <w:rPr>
          <w:rFonts w:hint="eastAsia" w:eastAsia="仿宋_GB2312"/>
          <w:b/>
          <w:color w:val="000000" w:themeColor="text1"/>
          <w:sz w:val="24"/>
          <w:szCs w:val="24"/>
          <w:highlight w:val="none"/>
          <w:u w:val="single" w:color="000000"/>
          <w14:textFill>
            <w14:solidFill>
              <w14:schemeClr w14:val="tx1"/>
            </w14:solidFill>
          </w14:textFill>
        </w:rPr>
        <w:t>发包人不另行提供工程款支付保证担保</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发包人提供支付担保的形式：</w:t>
      </w:r>
      <w:r>
        <w:rPr>
          <w:rFonts w:hint="eastAsia" w:eastAsia="仿宋_GB2312"/>
          <w:b/>
          <w:color w:val="000000" w:themeColor="text1"/>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392" w:name="_Toc14229"/>
      <w:bookmarkStart w:id="1393" w:name="_Toc12993"/>
      <w:bookmarkStart w:id="1394" w:name="_Toc22623"/>
      <w:bookmarkStart w:id="1395" w:name="_Toc15159"/>
      <w:bookmarkStart w:id="1396" w:name="_Toc27139"/>
      <w:bookmarkStart w:id="1397" w:name="_Toc77512874"/>
      <w:bookmarkStart w:id="1398" w:name="_Toc351203635"/>
      <w:r>
        <w:rPr>
          <w:rFonts w:eastAsia="黑体"/>
          <w:b/>
          <w:bCs/>
          <w:color w:val="000000" w:themeColor="text1"/>
          <w:sz w:val="24"/>
          <w:szCs w:val="24"/>
          <w:highlight w:val="none"/>
          <w14:textFill>
            <w14:solidFill>
              <w14:schemeClr w14:val="tx1"/>
            </w14:solidFill>
          </w14:textFill>
        </w:rPr>
        <w:t>3. 承包人</w:t>
      </w:r>
      <w:bookmarkEnd w:id="1392"/>
      <w:bookmarkEnd w:id="1393"/>
      <w:bookmarkEnd w:id="1394"/>
      <w:bookmarkEnd w:id="1395"/>
      <w:bookmarkEnd w:id="1396"/>
      <w:bookmarkEnd w:id="1397"/>
      <w:bookmarkEnd w:id="1398"/>
    </w:p>
    <w:p>
      <w:pPr>
        <w:pStyle w:val="5"/>
        <w:ind w:firstLine="482"/>
        <w:textAlignment w:val="baseline"/>
        <w:rPr>
          <w:color w:val="000000" w:themeColor="text1"/>
          <w:highlight w:val="none"/>
          <w14:textFill>
            <w14:solidFill>
              <w14:schemeClr w14:val="tx1"/>
            </w14:solidFill>
          </w14:textFill>
        </w:rPr>
      </w:pPr>
      <w:bookmarkStart w:id="1399" w:name="_Toc20692"/>
      <w:bookmarkStart w:id="1400" w:name="_Toc24865"/>
      <w:bookmarkStart w:id="1401" w:name="_Toc77512875"/>
      <w:bookmarkStart w:id="1402" w:name="_Toc21737"/>
      <w:bookmarkStart w:id="1403" w:name="_Toc17710"/>
      <w:bookmarkStart w:id="1404" w:name="_Toc21268"/>
      <w:r>
        <w:rPr>
          <w:color w:val="000000" w:themeColor="text1"/>
          <w:highlight w:val="none"/>
          <w14:textFill>
            <w14:solidFill>
              <w14:schemeClr w14:val="tx1"/>
            </w14:solidFill>
          </w14:textFill>
        </w:rPr>
        <w:t>3.1 承包人的一般义务</w:t>
      </w:r>
      <w:bookmarkEnd w:id="1399"/>
      <w:bookmarkEnd w:id="1400"/>
      <w:bookmarkEnd w:id="1401"/>
      <w:bookmarkEnd w:id="1402"/>
      <w:bookmarkEnd w:id="1403"/>
      <w:bookmarkEnd w:id="1404"/>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lang w:val="en-US" w:eastAsia="zh-CN"/>
          <w14:textFill>
            <w14:solidFill>
              <w14:schemeClr w14:val="tx1"/>
            </w14:solidFill>
          </w14:textFill>
        </w:rPr>
        <w:t>9</w:t>
      </w:r>
      <w:r>
        <w:rPr>
          <w:rFonts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承包人提交的竣工资料的内容：</w:t>
      </w:r>
      <w:r>
        <w:rPr>
          <w:rFonts w:hint="eastAsia" w:eastAsia="仿宋_GB2312"/>
          <w:b/>
          <w:color w:val="000000" w:themeColor="text1"/>
          <w:sz w:val="24"/>
          <w:szCs w:val="24"/>
          <w:highlight w:val="none"/>
          <w:u w:val="single" w:color="000000"/>
          <w14:textFill>
            <w14:solidFill>
              <w14:schemeClr w14:val="tx1"/>
            </w14:solidFill>
          </w14:textFill>
        </w:rPr>
        <w:t>承包人向发包人提交完整竣工图纸及竣工图电子文档</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承包人需要提交的竣工资料套数：</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四套</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left="0" w:leftChars="0"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承包人提交的竣工资料的费用承担：</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由承包人承担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left="0" w:leftChars="0"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承包人提交的竣工资料移交时间：</w:t>
      </w:r>
      <w:r>
        <w:rPr>
          <w:rFonts w:hint="eastAsia" w:eastAsia="仿宋_GB2312"/>
          <w:b/>
          <w:color w:val="000000" w:themeColor="text1"/>
          <w:sz w:val="24"/>
          <w:szCs w:val="24"/>
          <w:highlight w:val="none"/>
          <w:u w:val="single" w:color="000000"/>
          <w14:textFill>
            <w14:solidFill>
              <w14:schemeClr w14:val="tx1"/>
            </w14:solidFill>
          </w14:textFill>
        </w:rPr>
        <w:t>工程竣工验收合格后2个月内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承包人提交的竣工资料形式要求：</w:t>
      </w:r>
      <w:r>
        <w:rPr>
          <w:rFonts w:hint="eastAsia" w:eastAsia="仿宋_GB2312"/>
          <w:b/>
          <w:color w:val="000000" w:themeColor="text1"/>
          <w:sz w:val="24"/>
          <w:szCs w:val="24"/>
          <w:highlight w:val="none"/>
          <w:u w:val="single" w:color="000000"/>
          <w14:textFill>
            <w14:solidFill>
              <w14:schemeClr w14:val="tx1"/>
            </w14:solidFill>
          </w14:textFill>
        </w:rPr>
        <w:t>书面及电子文档</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numPr>
          <w:ilvl w:val="255"/>
          <w:numId w:val="0"/>
        </w:numPr>
        <w:spacing w:line="360" w:lineRule="auto"/>
        <w:ind w:firstLine="482" w:firstLineChars="200"/>
        <w:textAlignment w:val="baseline"/>
        <w:rPr>
          <w:rFonts w:eastAsia="仿宋_GB2312"/>
          <w:b/>
          <w:color w:val="000000" w:themeColor="text1"/>
          <w:kern w:val="0"/>
          <w:sz w:val="24"/>
          <w:szCs w:val="24"/>
          <w:highlight w:val="none"/>
          <w:u w:val="single"/>
          <w14:textFill>
            <w14:solidFill>
              <w14:schemeClr w14:val="tx1"/>
            </w14:solidFill>
          </w14:textFill>
        </w:rPr>
      </w:pPr>
      <w:r>
        <w:rPr>
          <w:rFonts w:hint="eastAsia" w:eastAsia="仿宋_GB2312"/>
          <w:b/>
          <w:color w:val="000000" w:themeColor="text1"/>
          <w:kern w:val="0"/>
          <w:sz w:val="24"/>
          <w:szCs w:val="24"/>
          <w:highlight w:val="none"/>
          <w:lang w:eastAsia="zh-CN"/>
          <w14:textFill>
            <w14:solidFill>
              <w14:schemeClr w14:val="tx1"/>
            </w14:solidFill>
          </w14:textFill>
        </w:rPr>
        <w:t>（</w:t>
      </w:r>
      <w:r>
        <w:rPr>
          <w:rFonts w:hint="eastAsia" w:eastAsia="仿宋_GB2312"/>
          <w:b/>
          <w:color w:val="000000" w:themeColor="text1"/>
          <w:kern w:val="0"/>
          <w:sz w:val="24"/>
          <w:szCs w:val="24"/>
          <w:highlight w:val="none"/>
          <w:lang w:val="en-US" w:eastAsia="zh-CN"/>
          <w14:textFill>
            <w14:solidFill>
              <w14:schemeClr w14:val="tx1"/>
            </w14:solidFill>
          </w14:textFill>
        </w:rPr>
        <w:t>10</w:t>
      </w:r>
      <w:r>
        <w:rPr>
          <w:rFonts w:hint="eastAsia" w:eastAsia="仿宋_GB2312"/>
          <w:b/>
          <w:color w:val="000000" w:themeColor="text1"/>
          <w:kern w:val="0"/>
          <w:sz w:val="24"/>
          <w:szCs w:val="24"/>
          <w:highlight w:val="none"/>
          <w:lang w:eastAsia="zh-CN"/>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承包人应履行的其他义务：</w:t>
      </w:r>
      <w:r>
        <w:rPr>
          <w:rFonts w:hint="default" w:ascii="Calibri" w:hAnsi="Calibri" w:eastAsia="仿宋_GB2312" w:cs="Times New Roman"/>
          <w:b/>
          <w:bCs w:val="0"/>
          <w:color w:val="000000" w:themeColor="text1"/>
          <w:kern w:val="0"/>
          <w:sz w:val="24"/>
          <w:szCs w:val="24"/>
          <w:highlight w:val="none"/>
          <w:u w:val="single"/>
          <w:lang w:val="zh-CN"/>
          <w14:textFill>
            <w14:solidFill>
              <w14:schemeClr w14:val="tx1"/>
            </w14:solidFill>
          </w14:textFill>
        </w:rPr>
        <w:t>本项目由投标人自行踏勘接驳点，临时施工用电、用水（其中也包括了办公区、生活区等）由承包人负责自行</w:t>
      </w:r>
      <w:r>
        <w:rPr>
          <w:rFonts w:hint="default" w:ascii="Calibri" w:hAnsi="Calibri" w:eastAsia="仿宋_GB2312" w:cs="Times New Roman"/>
          <w:b/>
          <w:bCs w:val="0"/>
          <w:color w:val="000000" w:themeColor="text1"/>
          <w:kern w:val="0"/>
          <w:sz w:val="24"/>
          <w:szCs w:val="24"/>
          <w:highlight w:val="none"/>
          <w:u w:val="single"/>
          <w14:textFill>
            <w14:solidFill>
              <w14:schemeClr w14:val="tx1"/>
            </w14:solidFill>
          </w14:textFill>
        </w:rPr>
        <w:t>接驳</w:t>
      </w:r>
      <w:r>
        <w:rPr>
          <w:rFonts w:hint="default" w:ascii="Calibri" w:hAnsi="Calibri" w:eastAsia="仿宋_GB2312" w:cs="Times New Roman"/>
          <w:b/>
          <w:bCs w:val="0"/>
          <w:color w:val="000000" w:themeColor="text1"/>
          <w:kern w:val="0"/>
          <w:sz w:val="24"/>
          <w:szCs w:val="24"/>
          <w:highlight w:val="none"/>
          <w:u w:val="single"/>
          <w:lang w:val="zh-CN"/>
          <w14:textFill>
            <w14:solidFill>
              <w14:schemeClr w14:val="tx1"/>
            </w14:solidFill>
          </w14:textFill>
        </w:rPr>
        <w:t>，所涉及到所有费用由承包人负责，承包人负责从发包人提供的接驳点接至工地指定点并装好总表，</w:t>
      </w:r>
      <w:r>
        <w:rPr>
          <w:rFonts w:eastAsia="仿宋_GB2312"/>
          <w:b/>
          <w:color w:val="000000" w:themeColor="text1"/>
          <w:kern w:val="0"/>
          <w:sz w:val="24"/>
          <w:szCs w:val="24"/>
          <w:highlight w:val="none"/>
          <w:u w:val="single"/>
          <w14:textFill>
            <w14:solidFill>
              <w14:schemeClr w14:val="tx1"/>
            </w14:solidFill>
          </w14:textFill>
        </w:rPr>
        <w:t>施工中的水、电费由承包人负责</w:t>
      </w:r>
      <w:r>
        <w:rPr>
          <w:rFonts w:hint="eastAsia" w:eastAsia="仿宋_GB2312"/>
          <w:b/>
          <w:color w:val="000000" w:themeColor="text1"/>
          <w:kern w:val="0"/>
          <w:sz w:val="24"/>
          <w:szCs w:val="24"/>
          <w:highlight w:val="none"/>
          <w:u w:val="single"/>
          <w14:textFill>
            <w14:solidFill>
              <w14:schemeClr w14:val="tx1"/>
            </w14:solidFill>
          </w14:textFill>
        </w:rPr>
        <w:t>缴纳</w:t>
      </w:r>
      <w:r>
        <w:rPr>
          <w:rFonts w:eastAsia="仿宋_GB2312"/>
          <w:b/>
          <w:color w:val="000000" w:themeColor="text1"/>
          <w:kern w:val="0"/>
          <w:sz w:val="24"/>
          <w:szCs w:val="24"/>
          <w:highlight w:val="none"/>
          <w:u w:val="single"/>
          <w14:textFill>
            <w14:solidFill>
              <w14:schemeClr w14:val="tx1"/>
            </w14:solidFill>
          </w14:textFill>
        </w:rPr>
        <w:t>（其中也包括了办公区、生活区及提供给发包人的施工现场办公和生活区等）；开通施工场地与城乡公共道路间的通道，满足第1.10条交通运输的需要，承包人承担相关费用；由承包人负责准备材料并</w:t>
      </w:r>
      <w:r>
        <w:rPr>
          <w:rFonts w:hint="eastAsia" w:eastAsia="仿宋_GB2312"/>
          <w:b/>
          <w:color w:val="000000" w:themeColor="text1"/>
          <w:kern w:val="0"/>
          <w:sz w:val="24"/>
          <w:szCs w:val="24"/>
          <w:highlight w:val="none"/>
          <w:u w:val="single"/>
          <w:lang w:eastAsia="zh-CN"/>
          <w14:textFill>
            <w14:solidFill>
              <w14:schemeClr w14:val="tx1"/>
            </w14:solidFill>
          </w14:textFill>
        </w:rPr>
        <w:t>协助</w:t>
      </w:r>
      <w:r>
        <w:rPr>
          <w:rFonts w:eastAsia="仿宋_GB2312"/>
          <w:b/>
          <w:color w:val="000000" w:themeColor="text1"/>
          <w:kern w:val="0"/>
          <w:sz w:val="24"/>
          <w:szCs w:val="24"/>
          <w:highlight w:val="none"/>
          <w:u w:val="single"/>
          <w14:textFill>
            <w14:solidFill>
              <w14:schemeClr w14:val="tx1"/>
            </w14:solidFill>
          </w14:textFill>
        </w:rPr>
        <w:t>办理施工许可、道路挖掘许可证及其他所需证件、批准文件和临时用地、停水、停电、中断道路交通、交通疏导、占用道路、爆破作业等的申请批准手续（承包人自身施工资质的证件除外），由承包人承担相关费用；做好施工场地周围地形关系问题和做好邻近建筑物、构筑物（包括文物保护建筑）、古树名木等的保护工作；达到东莞市档案馆的《东莞市城市建设档案管理办法》的移交档案标准</w:t>
      </w:r>
      <w:r>
        <w:rPr>
          <w:rFonts w:hint="eastAsia" w:eastAsia="仿宋_GB2312"/>
          <w:b/>
          <w:color w:val="000000" w:themeColor="text1"/>
          <w:kern w:val="0"/>
          <w:sz w:val="24"/>
          <w:szCs w:val="24"/>
          <w:highlight w:val="none"/>
          <w:u w:val="single"/>
          <w14:textFill>
            <w14:solidFill>
              <w14:schemeClr w14:val="tx1"/>
            </w14:solidFill>
          </w14:textFill>
        </w:rPr>
        <w:t>及发包人的要求</w:t>
      </w:r>
      <w:r>
        <w:rPr>
          <w:rFonts w:eastAsia="仿宋_GB2312"/>
          <w:b/>
          <w:color w:val="000000" w:themeColor="text1"/>
          <w:kern w:val="0"/>
          <w:sz w:val="24"/>
          <w:szCs w:val="24"/>
          <w:highlight w:val="none"/>
          <w:u w:val="single"/>
          <w14:textFill>
            <w14:solidFill>
              <w14:schemeClr w14:val="tx1"/>
            </w14:solidFill>
          </w14:textFill>
        </w:rPr>
        <w:t>；</w:t>
      </w:r>
      <w:r>
        <w:rPr>
          <w:rFonts w:hint="default" w:ascii="Calibri" w:hAnsi="Calibri" w:eastAsia="仿宋_GB2312" w:cs="Times New Roman"/>
          <w:b/>
          <w:bCs w:val="0"/>
          <w:color w:val="000000" w:themeColor="text1"/>
          <w:kern w:val="0"/>
          <w:sz w:val="24"/>
          <w:szCs w:val="24"/>
          <w:highlight w:val="none"/>
          <w:u w:val="single"/>
          <w:lang w:val="zh-CN"/>
          <w14:textFill>
            <w14:solidFill>
              <w14:schemeClr w14:val="tx1"/>
            </w14:solidFill>
          </w14:textFill>
        </w:rPr>
        <w:t>施工期间的临时办公及住宿场所、临时工棚、加工车间、加工场地、材料堆放、设备的存放、保管及保养、各种施工临时便道由承包人自行解决</w:t>
      </w:r>
      <w:r>
        <w:rPr>
          <w:rFonts w:hint="default" w:eastAsia="仿宋_GB2312"/>
          <w:b/>
          <w:color w:val="000000" w:themeColor="text1"/>
          <w:kern w:val="0"/>
          <w:sz w:val="24"/>
          <w:szCs w:val="24"/>
          <w:highlight w:val="none"/>
          <w:u w:val="single"/>
          <w:lang w:val="zh-CN"/>
          <w14:textFill>
            <w14:solidFill>
              <w14:schemeClr w14:val="tx1"/>
            </w14:solidFill>
          </w14:textFill>
        </w:rPr>
        <w:t>；</w:t>
      </w:r>
      <w:r>
        <w:rPr>
          <w:rFonts w:hint="eastAsia" w:eastAsia="仿宋_GB2312"/>
          <w:b/>
          <w:color w:val="000000" w:themeColor="text1"/>
          <w:kern w:val="0"/>
          <w:sz w:val="24"/>
          <w:szCs w:val="24"/>
          <w:highlight w:val="none"/>
          <w:u w:val="single"/>
          <w14:textFill>
            <w14:solidFill>
              <w14:schemeClr w14:val="tx1"/>
            </w14:solidFill>
          </w14:textFill>
        </w:rPr>
        <w:t>确定中标结果后，总包单位项目经理、技术负责人、其他项目团队成员进场前必须经发包人面试合格后方可上岗，对于面试不合格的项目经理及其他人员，发包人有权要求总包单位无条件予以更换，承包人须于5个自然日内重新安排符合资质的替代人员进行面试</w:t>
      </w:r>
      <w:r>
        <w:rPr>
          <w:rFonts w:eastAsia="仿宋_GB2312"/>
          <w:b/>
          <w:color w:val="000000" w:themeColor="text1"/>
          <w:kern w:val="0"/>
          <w:sz w:val="24"/>
          <w:szCs w:val="24"/>
          <w:highlight w:val="none"/>
          <w:u w:val="single"/>
          <w14:textFill>
            <w14:solidFill>
              <w14:schemeClr w14:val="tx1"/>
            </w14:solidFill>
          </w14:textFill>
        </w:rPr>
        <w:t>。</w:t>
      </w:r>
      <w:r>
        <w:rPr>
          <w:rFonts w:hint="eastAsia" w:eastAsia="仿宋_GB2312"/>
          <w:b/>
          <w:color w:val="000000" w:themeColor="text1"/>
          <w:kern w:val="0"/>
          <w:sz w:val="24"/>
          <w:szCs w:val="24"/>
          <w:highlight w:val="none"/>
          <w:u w:val="single"/>
          <w14:textFill>
            <w14:solidFill>
              <w14:schemeClr w14:val="tx1"/>
            </w14:solidFill>
          </w14:textFill>
        </w:rPr>
        <w:t>承包人应根据相关规定及发包人的要求、合同约定对同期进场的专业配套单位进行统一管理和配合服务。为同期进场的专业配套单位提供生产场地；提供公共运输道路和通道；提供公共水平、垂直运输设施；负责组织整体工程（含地下室工程）竣工验收，整体工程资料汇总、整理工作以及其它管理和配合服务。承包人对同期施工的专业配套单位的安全生产、文明施工等工作承担连带责任。承包人应主动配合同期进场的专业配套工程的施工，并承担由于自身管理、配合服务和协调不到位而导致的违约责任和连带违约责任。</w:t>
      </w:r>
    </w:p>
    <w:p>
      <w:pPr>
        <w:spacing w:line="360" w:lineRule="auto"/>
        <w:ind w:firstLine="482" w:firstLineChars="200"/>
        <w:rPr>
          <w:color w:val="000000" w:themeColor="text1"/>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（1</w:t>
      </w:r>
      <w:r>
        <w:rPr>
          <w:rFonts w:hint="eastAsia" w:eastAsia="仿宋_GB2312"/>
          <w:b/>
          <w:color w:val="000000" w:themeColor="text1"/>
          <w:kern w:val="0"/>
          <w:sz w:val="24"/>
          <w:szCs w:val="24"/>
          <w:highlight w:val="none"/>
          <w:lang w:val="en-US" w:eastAsia="zh-CN"/>
          <w14:textFill>
            <w14:solidFill>
              <w14:schemeClr w14:val="tx1"/>
            </w14:solidFill>
          </w14:textFill>
        </w:rPr>
        <w:t>1</w:t>
      </w:r>
      <w:r>
        <w:rPr>
          <w:rFonts w:hint="eastAsia" w:eastAsia="仿宋_GB2312"/>
          <w:b/>
          <w:color w:val="000000" w:themeColor="text1"/>
          <w:kern w:val="0"/>
          <w:sz w:val="24"/>
          <w:szCs w:val="24"/>
          <w:highlight w:val="none"/>
          <w14:textFill>
            <w14:solidFill>
              <w14:schemeClr w14:val="tx1"/>
            </w14:solidFill>
          </w14:textFill>
        </w:rPr>
        <w:t>）本项目须按发包人要求</w:t>
      </w:r>
      <w:r>
        <w:rPr>
          <w:rFonts w:hint="eastAsia" w:eastAsia="仿宋_GB2312"/>
          <w:b/>
          <w:color w:val="000000" w:themeColor="text1"/>
          <w:kern w:val="0"/>
          <w:sz w:val="24"/>
          <w:szCs w:val="24"/>
          <w:highlight w:val="none"/>
          <w:lang w:eastAsia="zh-CN"/>
          <w14:textFill>
            <w14:solidFill>
              <w14:schemeClr w14:val="tx1"/>
            </w14:solidFill>
          </w14:textFill>
        </w:rPr>
        <w:t>协助</w:t>
      </w:r>
      <w:r>
        <w:rPr>
          <w:rFonts w:hint="eastAsia" w:eastAsia="仿宋_GB2312"/>
          <w:b/>
          <w:color w:val="000000" w:themeColor="text1"/>
          <w:kern w:val="0"/>
          <w:sz w:val="24"/>
          <w:szCs w:val="24"/>
          <w:highlight w:val="none"/>
          <w14:textFill>
            <w14:solidFill>
              <w14:schemeClr w14:val="tx1"/>
            </w14:solidFill>
          </w14:textFill>
        </w:rPr>
        <w:t>办理施工许可证。</w:t>
      </w:r>
    </w:p>
    <w:p>
      <w:pPr>
        <w:pStyle w:val="2"/>
        <w:spacing w:before="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 xml:space="preserve">    </w:t>
      </w:r>
      <w:r>
        <w:rPr>
          <w:rFonts w:hint="eastAsia" w:ascii="Calibri" w:hAnsi="Calibri" w:eastAsia="仿宋_GB2312"/>
          <w:b/>
          <w:snapToGrid/>
          <w:color w:val="000000" w:themeColor="text1"/>
          <w:sz w:val="24"/>
          <w:szCs w:val="24"/>
          <w:highlight w:val="none"/>
          <w14:textFill>
            <w14:solidFill>
              <w14:schemeClr w14:val="tx1"/>
            </w14:solidFill>
          </w14:textFill>
        </w:rPr>
        <w:t>（</w:t>
      </w:r>
      <w:r>
        <w:rPr>
          <w:rFonts w:hint="eastAsia" w:ascii="Calibri" w:hAnsi="Calibri" w:eastAsia="仿宋_GB2312"/>
          <w:b/>
          <w:snapToGrid/>
          <w:color w:val="000000" w:themeColor="text1"/>
          <w:sz w:val="24"/>
          <w:szCs w:val="24"/>
          <w:highlight w:val="none"/>
          <w:lang w:val="en-US" w:eastAsia="zh-CN"/>
          <w14:textFill>
            <w14:solidFill>
              <w14:schemeClr w14:val="tx1"/>
            </w14:solidFill>
          </w14:textFill>
        </w:rPr>
        <w:t>12</w:t>
      </w:r>
      <w:r>
        <w:rPr>
          <w:rFonts w:hint="eastAsia" w:eastAsia="仿宋_GB2312"/>
          <w:b/>
          <w:bCs/>
          <w:snapToGrid/>
          <w:color w:val="000000" w:themeColor="text1"/>
          <w:sz w:val="24"/>
          <w:szCs w:val="24"/>
          <w:highlight w:val="none"/>
          <w:lang w:val="zh-CN"/>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承包人须配合现场其他施工单位或实际现场要求做好工作面移交及穿插施工配合工作，包括但不限于：1、根据实际需要配合不同地块施工进度要求，做好施工通道预留及施工动线铺排工作，并自行解决现场新增施工通道及材料堆场二次调整等问题。2、配合做好过程及验收资料的整理及移竣工作，做好涉及竣工验收要求的一切资料调整及现场验收的配合工作等。上述一切配合费用</w:t>
      </w:r>
      <w:r>
        <w:rPr>
          <w:rFonts w:eastAsia="仿宋_GB2312"/>
          <w:b/>
          <w:color w:val="000000" w:themeColor="text1"/>
          <w:sz w:val="24"/>
          <w:szCs w:val="24"/>
          <w:highlight w:val="none"/>
          <w:lang w:val="zh-CN"/>
          <w14:textFill>
            <w14:solidFill>
              <w14:schemeClr w14:val="tx1"/>
            </w14:solidFill>
          </w14:textFill>
        </w:rPr>
        <w:t>纳入</w:t>
      </w:r>
      <w:r>
        <w:rPr>
          <w:rFonts w:hint="eastAsia" w:eastAsia="仿宋_GB2312"/>
          <w:b/>
          <w:color w:val="000000" w:themeColor="text1"/>
          <w:sz w:val="24"/>
          <w:szCs w:val="24"/>
          <w:highlight w:val="none"/>
          <w:lang w:val="zh-CN"/>
          <w14:textFill>
            <w14:solidFill>
              <w14:schemeClr w14:val="tx1"/>
            </w14:solidFill>
          </w14:textFill>
        </w:rPr>
        <w:t>合同</w:t>
      </w:r>
      <w:r>
        <w:rPr>
          <w:rFonts w:eastAsia="仿宋_GB2312"/>
          <w:b/>
          <w:color w:val="000000" w:themeColor="text1"/>
          <w:sz w:val="24"/>
          <w:szCs w:val="24"/>
          <w:highlight w:val="none"/>
          <w:lang w:val="zh-CN"/>
          <w14:textFill>
            <w14:solidFill>
              <w14:schemeClr w14:val="tx1"/>
            </w14:solidFill>
          </w14:textFill>
        </w:rPr>
        <w:t>总价一次包干</w:t>
      </w:r>
      <w:r>
        <w:rPr>
          <w:rFonts w:hint="eastAsia" w:eastAsia="仿宋_GB2312"/>
          <w:b/>
          <w:color w:val="000000" w:themeColor="text1"/>
          <w:sz w:val="24"/>
          <w:szCs w:val="24"/>
          <w:highlight w:val="none"/>
          <w:lang w:val="zh-CN"/>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不另</w:t>
      </w:r>
      <w:r>
        <w:rPr>
          <w:rFonts w:hint="eastAsia" w:ascii="Calibri" w:hAnsi="Calibri" w:eastAsia="仿宋_GB2312"/>
          <w:b/>
          <w:snapToGrid/>
          <w:color w:val="000000" w:themeColor="text1"/>
          <w:sz w:val="24"/>
          <w:szCs w:val="24"/>
          <w:highlight w:val="none"/>
          <w14:textFill>
            <w14:solidFill>
              <w14:schemeClr w14:val="tx1"/>
            </w14:solidFill>
          </w14:textFill>
        </w:rPr>
        <w:t>计取费。</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（1</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3</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承包人须负责进行必要的图纸深化，提出合理的优化建议。结合发包人实际需求落实提供详细的施工计划，包括但不限于各配套施工进场及穿插、材料计划等，做好与各配套单位的进场对接工作。如遇非合同范围内的紧后工序，必须提前60天书面提出，不得盲目施工。</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14</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本工程施工现场发包人按现状提供移交，承包人应该注意所分配的工作区是其可以使用的全部工作区域；发包人不提供施工生活区、临时办公区等场地，承包人自行在本项目总用地红线外解决，费用由承包人自行承担。</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15</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从开工至验收移交期间，承包人应该按合同规定、发包人要求和施工需要修建用于本工程建设的各种临时设施，包括车间、仓库、预制块生产线、施工排水设施、安全围栏、施工道路、现场公共厕所、工地封闭围墙/围挡、大门等，并在不需要的时候进行拆除和恢复原状，承包人负责日常维护维修工作，以上费用均由承包人承担，包含在措施费用中；承包人的工作区的布置必须经发包人批准后方可执行。</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16</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承包人施工范围内自开工至验收移交期间的场地围挡和围墙均由承包人在措施费中承担，现状临道路围墙按照现状移交承包人管理，承包人负责日常维护维修工作，围墙广告布由承包人负责</w:t>
      </w:r>
      <w:r>
        <w:rPr>
          <w:rFonts w:hint="eastAsia" w:ascii="Calibri" w:hAnsi="Calibri" w:eastAsia="仿宋_GB2312"/>
          <w:b/>
          <w:snapToGrid/>
          <w:color w:val="000000" w:themeColor="text1"/>
          <w:sz w:val="24"/>
          <w:szCs w:val="24"/>
          <w:highlight w:val="none"/>
          <w:lang w:eastAsia="zh-CN"/>
          <w14:textFill>
            <w14:solidFill>
              <w14:schemeClr w14:val="tx1"/>
            </w14:solidFill>
          </w14:textFill>
        </w:rPr>
        <w:t>（不包含发包人的营销广告布）</w:t>
      </w:r>
      <w:r>
        <w:rPr>
          <w:rFonts w:hint="eastAsia" w:ascii="Calibri" w:hAnsi="Calibri" w:eastAsia="仿宋_GB2312"/>
          <w:b/>
          <w:snapToGrid/>
          <w:color w:val="000000" w:themeColor="text1"/>
          <w:sz w:val="24"/>
          <w:szCs w:val="24"/>
          <w:highlight w:val="none"/>
          <w14:textFill>
            <w14:solidFill>
              <w14:schemeClr w14:val="tx1"/>
            </w14:solidFill>
          </w14:textFill>
        </w:rPr>
        <w:t>。承包人负责围墙喷淋系统的施工维护。如因政府要求围墙进行亮灯美化工程，承包人需按要求完成并承担费用（含电费），费用已包含在措施费中。</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snapToGrid/>
          <w:color w:val="000000" w:themeColor="text1"/>
          <w:sz w:val="24"/>
          <w:szCs w:val="24"/>
          <w:highlight w:val="none"/>
          <w14:textFill>
            <w14:solidFill>
              <w14:schemeClr w14:val="tx1"/>
            </w14:solidFill>
          </w14:textFill>
        </w:rPr>
        <w:t>如因发包人需要对围墙进行营销广告展示时，承包人须无偿配合下列工作：包括但不限于配合进行相关手续报批、承担相应电费、按发包人营销广告展示方案对围挡进行加固及改造等，以上涉及的费用已包含在措施费中。</w:t>
      </w:r>
    </w:p>
    <w:p>
      <w:pPr>
        <w:pStyle w:val="2"/>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17</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承包人在接到发包人发出的开工令后10日内向发包人提交符合发包人工期要求的全面、可行、详细的《施工组织设计方案》、《施工进度计划》各四套。承包人若不能按时完成节点工期及施工组织相关工作，则每天承担5000元的违约金。</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18）</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承</w:t>
      </w:r>
      <w:r>
        <w:rPr>
          <w:rFonts w:hint="eastAsia" w:ascii="Calibri" w:hAnsi="Calibri" w:eastAsia="仿宋_GB2312"/>
          <w:b/>
          <w:snapToGrid/>
          <w:color w:val="000000" w:themeColor="text1"/>
          <w:sz w:val="24"/>
          <w:szCs w:val="24"/>
          <w:highlight w:val="none"/>
          <w14:textFill>
            <w14:solidFill>
              <w14:schemeClr w14:val="tx1"/>
            </w14:solidFill>
          </w14:textFill>
        </w:rPr>
        <w:t>包人进场施工后，须严格按照发包人工程师或其他授权代表批准的《施工组织设计方案》、《施工进度计划》施工。没有按发包人批准的《施工组织设计方案》配备机械设备和工程技术人员、劳动力的，或是配备数量不足，造成工程进度滞后的，经发包人确认后，承包人应当在确认后3日予以整改，并追赶工程进度；否则每天承担5000元的违约金。</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19</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）承</w:t>
      </w:r>
      <w:r>
        <w:rPr>
          <w:rFonts w:hint="eastAsia" w:ascii="Calibri" w:hAnsi="Calibri" w:eastAsia="仿宋_GB2312"/>
          <w:b/>
          <w:snapToGrid/>
          <w:color w:val="000000" w:themeColor="text1"/>
          <w:sz w:val="24"/>
          <w:szCs w:val="24"/>
          <w:highlight w:val="none"/>
          <w14:textFill>
            <w14:solidFill>
              <w14:schemeClr w14:val="tx1"/>
            </w14:solidFill>
          </w14:textFill>
        </w:rPr>
        <w:t>包人在施工过程中应当采取措施避免工程施工对红线周围的地下管线、临近建筑物、市政设施及配套设施造成破坏，因承包人原因导致破坏或未进行及时止损而造成的损失及处罚均由承包人承担。</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20</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承包人应当于每月25日前向发包人书面报送《下月施工计划》和《本月完成工程月报》，下月施工计划必须具体、详细，包括人力安排、增加人力的来源、工程量等。如承包人不能按时提供，则承包人向发包人支付每次3000元的违约金。</w:t>
      </w:r>
    </w:p>
    <w:p>
      <w:pPr>
        <w:pStyle w:val="2"/>
        <w:spacing w:before="0"/>
        <w:ind w:firstLine="482" w:firstLineChars="200"/>
        <w:rPr>
          <w:rFonts w:hint="eastAsia" w:ascii="Calibri" w:hAnsi="Calibri" w:eastAsia="仿宋_GB2312"/>
          <w:b/>
          <w:snapToGrid/>
          <w:color w:val="000000" w:themeColor="text1"/>
          <w:sz w:val="24"/>
          <w:szCs w:val="24"/>
          <w:highlight w:val="none"/>
          <w14:textFill>
            <w14:solidFill>
              <w14:schemeClr w14:val="tx1"/>
            </w14:solidFill>
          </w14:textFill>
        </w:rPr>
      </w:pP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bCs w:val="0"/>
          <w:snapToGrid/>
          <w:color w:val="000000" w:themeColor="text1"/>
          <w:sz w:val="24"/>
          <w:szCs w:val="24"/>
          <w:highlight w:val="none"/>
          <w14:textFill>
            <w14:solidFill>
              <w14:schemeClr w14:val="tx1"/>
            </w14:solidFill>
          </w14:textFill>
        </w:rPr>
        <w:t>2</w:t>
      </w:r>
      <w:r>
        <w:rPr>
          <w:rFonts w:hint="eastAsia" w:ascii="Calibri" w:hAnsi="Calibri" w:eastAsia="仿宋_GB2312"/>
          <w:b/>
          <w:bCs w:val="0"/>
          <w:snapToGrid/>
          <w:color w:val="000000" w:themeColor="text1"/>
          <w:sz w:val="24"/>
          <w:szCs w:val="24"/>
          <w:highlight w:val="none"/>
          <w:lang w:val="en-US" w:eastAsia="zh-CN"/>
          <w14:textFill>
            <w14:solidFill>
              <w14:schemeClr w14:val="tx1"/>
            </w14:solidFill>
          </w14:textFill>
        </w:rPr>
        <w:t>1</w:t>
      </w:r>
      <w:r>
        <w:rPr>
          <w:rFonts w:hint="eastAsia" w:ascii="Calibri" w:hAnsi="Calibri" w:eastAsia="仿宋_GB2312"/>
          <w:b/>
          <w:bCs w:val="0"/>
          <w:snapToGrid/>
          <w:color w:val="000000" w:themeColor="text1"/>
          <w:sz w:val="24"/>
          <w:szCs w:val="24"/>
          <w:highlight w:val="none"/>
          <w:lang w:val="zh-CN"/>
          <w14:textFill>
            <w14:solidFill>
              <w14:schemeClr w14:val="tx1"/>
            </w14:solidFill>
          </w14:textFill>
        </w:rPr>
        <w:t>）</w:t>
      </w:r>
      <w:r>
        <w:rPr>
          <w:rFonts w:hint="eastAsia" w:ascii="Calibri" w:hAnsi="Calibri" w:eastAsia="仿宋_GB2312"/>
          <w:b/>
          <w:snapToGrid/>
          <w:color w:val="000000" w:themeColor="text1"/>
          <w:sz w:val="24"/>
          <w:szCs w:val="24"/>
          <w:highlight w:val="none"/>
          <w14:textFill>
            <w14:solidFill>
              <w14:schemeClr w14:val="tx1"/>
            </w14:solidFill>
          </w14:textFill>
        </w:rPr>
        <w:t>每周例会前一天，承包人须向发包人报送周报。周报包括本周计划和上周完成工作、未完成工作的情况说明（包括拟采取措施、最终完成时间）。如承包人不能按时提供，则承包人向发包人支付每次1000元的违约金。</w:t>
      </w:r>
    </w:p>
    <w:p>
      <w:pPr>
        <w:pStyle w:val="2"/>
        <w:spacing w:before="0"/>
        <w:ind w:firstLine="482" w:firstLineChars="200"/>
        <w:rPr>
          <w:rFonts w:hint="eastAsia" w:ascii="Calibri" w:hAnsi="Calibri" w:eastAsia="仿宋_GB2312"/>
          <w:b/>
          <w:snapToGrid/>
          <w:color w:val="000000" w:themeColor="text1"/>
          <w:kern w:val="0"/>
          <w:sz w:val="24"/>
          <w:szCs w:val="24"/>
          <w:highlight w:val="none"/>
          <w14:textFill>
            <w14:solidFill>
              <w14:schemeClr w14:val="tx1"/>
            </w14:solidFill>
          </w14:textFill>
        </w:rPr>
      </w:pPr>
      <w:r>
        <w:rPr>
          <w:rFonts w:hint="eastAsia" w:ascii="Calibri" w:hAnsi="Calibri" w:eastAsia="仿宋_GB2312"/>
          <w:b/>
          <w:snapToGrid/>
          <w:color w:val="000000" w:themeColor="text1"/>
          <w:kern w:val="0"/>
          <w:sz w:val="24"/>
          <w:szCs w:val="24"/>
          <w:highlight w:val="none"/>
          <w14:textFill>
            <w14:solidFill>
              <w14:schemeClr w14:val="tx1"/>
            </w14:solidFill>
          </w14:textFill>
        </w:rPr>
        <w:t>（</w:t>
      </w:r>
      <w:r>
        <w:rPr>
          <w:rFonts w:hint="eastAsia" w:ascii="Calibri" w:hAnsi="Calibri" w:eastAsia="仿宋_GB2312"/>
          <w:b/>
          <w:snapToGrid/>
          <w:color w:val="000000" w:themeColor="text1"/>
          <w:kern w:val="0"/>
          <w:sz w:val="24"/>
          <w:szCs w:val="24"/>
          <w:highlight w:val="none"/>
          <w:lang w:eastAsia="zh-CN"/>
          <w14:textFill>
            <w14:solidFill>
              <w14:schemeClr w14:val="tx1"/>
            </w14:solidFill>
          </w14:textFill>
        </w:rPr>
        <w:t>2</w:t>
      </w:r>
      <w:r>
        <w:rPr>
          <w:rFonts w:hint="eastAsia" w:ascii="Calibri" w:hAnsi="Calibri" w:eastAsia="仿宋_GB2312"/>
          <w:b/>
          <w:snapToGrid/>
          <w:color w:val="000000" w:themeColor="text1"/>
          <w:kern w:val="0"/>
          <w:sz w:val="24"/>
          <w:szCs w:val="24"/>
          <w:highlight w:val="none"/>
          <w:lang w:val="en-US" w:eastAsia="zh-CN"/>
          <w14:textFill>
            <w14:solidFill>
              <w14:schemeClr w14:val="tx1"/>
            </w14:solidFill>
          </w14:textFill>
        </w:rPr>
        <w:t>2</w:t>
      </w:r>
      <w:r>
        <w:rPr>
          <w:rFonts w:hint="eastAsia" w:ascii="Calibri" w:hAnsi="Calibri" w:eastAsia="仿宋_GB2312"/>
          <w:b/>
          <w:snapToGrid/>
          <w:color w:val="000000" w:themeColor="text1"/>
          <w:kern w:val="0"/>
          <w:sz w:val="24"/>
          <w:szCs w:val="24"/>
          <w:highlight w:val="none"/>
          <w14:textFill>
            <w14:solidFill>
              <w14:schemeClr w14:val="tx1"/>
            </w14:solidFill>
          </w14:textFill>
        </w:rPr>
        <w:t>）承包人须配合发包人制订的营销动线设置施工现场必要的安全防护棚（包括但不限于幕墙分段施工所需要设置的安全防护棚）、搭设临时安全防护通道、进行必要的塔吊限位、提供临时供水供电、调整现场材料堆场及作业场地、调整通道开口位置等配套工作，相关费用已纳入合同总价一次包干不作增补。</w:t>
      </w:r>
    </w:p>
    <w:p>
      <w:pPr>
        <w:pStyle w:val="2"/>
        <w:spacing w:before="0"/>
        <w:ind w:firstLine="482" w:firstLineChars="200"/>
        <w:rPr>
          <w:rFonts w:hint="eastAsia" w:eastAsia="仿宋_GB2312"/>
          <w:b/>
          <w:color w:val="000000" w:themeColor="text1"/>
          <w:sz w:val="24"/>
          <w:szCs w:val="24"/>
          <w:highlight w:val="none"/>
          <w14:textFill>
            <w14:solidFill>
              <w14:schemeClr w14:val="tx1"/>
            </w14:solidFill>
          </w14:textFill>
        </w:rPr>
      </w:pPr>
      <w:r>
        <w:rPr>
          <w:rFonts w:hint="eastAsia" w:ascii="Calibri" w:hAnsi="Calibri" w:eastAsia="仿宋_GB2312"/>
          <w:b/>
          <w:snapToGrid/>
          <w:color w:val="000000" w:themeColor="text1"/>
          <w:sz w:val="24"/>
          <w:szCs w:val="24"/>
          <w:highlight w:val="none"/>
          <w14:textFill>
            <w14:solidFill>
              <w14:schemeClr w14:val="tx1"/>
            </w14:solidFill>
          </w14:textFill>
        </w:rPr>
        <w:t>（</w:t>
      </w:r>
      <w:r>
        <w:rPr>
          <w:rFonts w:hint="eastAsia" w:ascii="Calibri" w:hAnsi="Calibri" w:eastAsia="仿宋_GB2312"/>
          <w:b/>
          <w:snapToGrid/>
          <w:color w:val="000000" w:themeColor="text1"/>
          <w:sz w:val="24"/>
          <w:szCs w:val="24"/>
          <w:highlight w:val="none"/>
          <w:lang w:val="en-US" w:eastAsia="zh-CN"/>
          <w14:textFill>
            <w14:solidFill>
              <w14:schemeClr w14:val="tx1"/>
            </w14:solidFill>
          </w14:textFill>
        </w:rPr>
        <w:t>23</w:t>
      </w:r>
      <w:r>
        <w:rPr>
          <w:rFonts w:hint="eastAsia" w:ascii="Calibri" w:hAnsi="Calibri" w:eastAsia="仿宋_GB2312"/>
          <w:b/>
          <w:snapToGrid/>
          <w:color w:val="000000" w:themeColor="text1"/>
          <w:sz w:val="24"/>
          <w:szCs w:val="24"/>
          <w:highlight w:val="none"/>
          <w14:textFill>
            <w14:solidFill>
              <w14:schemeClr w14:val="tx1"/>
            </w14:solidFill>
          </w14:textFill>
        </w:rPr>
        <w:t>）发包人</w:t>
      </w:r>
      <w:r>
        <w:rPr>
          <w:rFonts w:hint="eastAsia" w:ascii="Calibri" w:hAnsi="Calibri" w:eastAsia="仿宋_GB2312"/>
          <w:b/>
          <w:snapToGrid/>
          <w:color w:val="000000" w:themeColor="text1"/>
          <w:sz w:val="24"/>
          <w:szCs w:val="24"/>
          <w:highlight w:val="none"/>
          <w:lang w:eastAsia="zh-CN"/>
          <w14:textFill>
            <w14:solidFill>
              <w14:schemeClr w14:val="tx1"/>
            </w14:solidFill>
          </w14:textFill>
        </w:rPr>
        <w:t>采购</w:t>
      </w:r>
      <w:r>
        <w:rPr>
          <w:rFonts w:hint="eastAsia" w:ascii="Calibri" w:hAnsi="Calibri" w:eastAsia="仿宋_GB2312"/>
          <w:b/>
          <w:snapToGrid/>
          <w:color w:val="000000" w:themeColor="text1"/>
          <w:sz w:val="24"/>
          <w:szCs w:val="24"/>
          <w:highlight w:val="none"/>
          <w14:textFill>
            <w14:solidFill>
              <w14:schemeClr w14:val="tx1"/>
            </w14:solidFill>
          </w14:textFill>
        </w:rPr>
        <w:t>时已提请承包人投标前应自行进行详细现场勘查，充分评估，投标时应结合现状及实际情况编制详细的施工技术措施方案，充分预估可能发生的各种措施及费用，并在工程量清单报价表中合理报价。如因承包人对各地块相关情况、措施预估不充分、不合理而导致实际发生费用与工程量清单所列报价不一致，责任由承包人自行承担</w:t>
      </w:r>
      <w:r>
        <w:rPr>
          <w:rFonts w:hint="eastAsia" w:eastAsia="仿宋_GB2312"/>
          <w:b/>
          <w:color w:val="000000" w:themeColor="text1"/>
          <w:sz w:val="24"/>
          <w:szCs w:val="24"/>
          <w:highlight w:val="none"/>
          <w14:textFill>
            <w14:solidFill>
              <w14:schemeClr w14:val="tx1"/>
            </w14:solidFill>
          </w14:textFill>
        </w:rPr>
        <w:t>。</w:t>
      </w:r>
    </w:p>
    <w:p>
      <w:pPr>
        <w:autoSpaceDE/>
        <w:autoSpaceDN/>
        <w:adjustRightInd/>
        <w:spacing w:line="360" w:lineRule="auto"/>
        <w:ind w:firstLine="482" w:firstLineChars="200"/>
        <w:jc w:val="left"/>
        <w:textAlignment w:val="baseline"/>
        <w:rPr>
          <w:rFonts w:hint="eastAsia" w:ascii="Calibri" w:hAnsi="Calibri" w:eastAsia="仿宋_GB2312" w:cs="Times New Roman"/>
          <w:b/>
          <w:color w:val="000000" w:themeColor="text1"/>
          <w:kern w:val="2"/>
          <w:sz w:val="24"/>
          <w:szCs w:val="24"/>
          <w:highlight w:val="none"/>
          <w:lang w:val="en-US" w:eastAsia="zh-CN"/>
          <w14:textFill>
            <w14:solidFill>
              <w14:schemeClr w14:val="tx1"/>
            </w14:solidFill>
          </w14:textFill>
        </w:rPr>
      </w:pPr>
      <w:r>
        <w:rPr>
          <w:rFonts w:hint="eastAsia" w:eastAsia="仿宋_GB2312" w:cs="Times New Roman"/>
          <w:b/>
          <w:color w:val="000000" w:themeColor="text1"/>
          <w:kern w:val="2"/>
          <w:sz w:val="24"/>
          <w:szCs w:val="24"/>
          <w:highlight w:val="none"/>
          <w:lang w:val="en-US" w:eastAsia="zh-CN"/>
          <w14:textFill>
            <w14:solidFill>
              <w14:schemeClr w14:val="tx1"/>
            </w14:solidFill>
          </w14:textFill>
        </w:rPr>
        <w:t>（24）</w:t>
      </w:r>
      <w:r>
        <w:rPr>
          <w:rFonts w:hint="eastAsia" w:ascii="Calibri" w:hAnsi="Calibri" w:eastAsia="仿宋_GB2312" w:cs="Times New Roman"/>
          <w:b/>
          <w:color w:val="000000" w:themeColor="text1"/>
          <w:kern w:val="2"/>
          <w:sz w:val="24"/>
          <w:szCs w:val="24"/>
          <w:highlight w:val="none"/>
          <w:lang w:val="en-US" w:eastAsia="zh-CN"/>
          <w14:textFill>
            <w14:solidFill>
              <w14:schemeClr w14:val="tx1"/>
            </w14:solidFill>
          </w14:textFill>
        </w:rPr>
        <w:t>本项目土石方工程外运运距按1公里包干，且包含消纳费用。预拌（商品）混凝土、预拌（商品）沥青混凝土、预拌砂浆运输的运距由投标人自行考虑，结算时不作调整。</w:t>
      </w:r>
    </w:p>
    <w:p>
      <w:pPr>
        <w:autoSpaceDE/>
        <w:autoSpaceDN/>
        <w:adjustRightInd/>
        <w:spacing w:line="360" w:lineRule="auto"/>
        <w:ind w:firstLine="482" w:firstLineChars="200"/>
        <w:jc w:val="left"/>
        <w:textAlignment w:val="baseline"/>
        <w:rPr>
          <w:rFonts w:hint="eastAsia" w:ascii="Calibri" w:hAnsi="Calibri" w:eastAsia="仿宋_GB2312" w:cs="Times New Roman"/>
          <w:b/>
          <w:color w:val="000000" w:themeColor="text1"/>
          <w:kern w:val="2"/>
          <w:sz w:val="24"/>
          <w:szCs w:val="24"/>
          <w:highlight w:val="none"/>
          <w:lang w:val="en-US" w:eastAsia="zh-CN"/>
          <w14:textFill>
            <w14:solidFill>
              <w14:schemeClr w14:val="tx1"/>
            </w14:solidFill>
          </w14:textFill>
        </w:rPr>
      </w:pPr>
      <w:r>
        <w:rPr>
          <w:rFonts w:hint="eastAsia" w:eastAsia="仿宋_GB2312" w:cs="Times New Roman"/>
          <w:b/>
          <w:color w:val="000000" w:themeColor="text1"/>
          <w:kern w:val="2"/>
          <w:sz w:val="24"/>
          <w:szCs w:val="24"/>
          <w:highlight w:val="none"/>
          <w:lang w:val="en-US" w:eastAsia="zh-CN"/>
          <w14:textFill>
            <w14:solidFill>
              <w14:schemeClr w14:val="tx1"/>
            </w14:solidFill>
          </w14:textFill>
        </w:rPr>
        <w:t>（25）</w:t>
      </w:r>
      <w:r>
        <w:rPr>
          <w:rFonts w:hint="eastAsia" w:eastAsia="仿宋_GB2312"/>
          <w:b/>
          <w:color w:val="000000" w:themeColor="text1"/>
          <w:sz w:val="24"/>
          <w:szCs w:val="24"/>
          <w:highlight w:val="none"/>
          <w:u w:val="single" w:color="000000"/>
          <w:lang w:eastAsia="zh-CN"/>
          <w14:textFill>
            <w14:solidFill>
              <w14:schemeClr w14:val="tx1"/>
            </w14:solidFill>
          </w14:textFill>
        </w:rPr>
        <w:t>无论本项目获得任何奖项，发包人都不支付承包人奖励费用。</w:t>
      </w:r>
    </w:p>
    <w:p>
      <w:pPr>
        <w:rPr>
          <w:rFonts w:hint="eastAsia"/>
          <w:color w:val="000000" w:themeColor="text1"/>
          <w:highlight w:val="none"/>
          <w:lang w:val="zh-CN" w:eastAsia="zh-CN"/>
          <w14:textFill>
            <w14:solidFill>
              <w14:schemeClr w14:val="tx1"/>
            </w14:solidFill>
          </w14:textFill>
        </w:rPr>
      </w:pPr>
    </w:p>
    <w:p>
      <w:pPr>
        <w:pStyle w:val="5"/>
        <w:ind w:firstLine="482"/>
        <w:textAlignment w:val="baseline"/>
        <w:rPr>
          <w:color w:val="000000" w:themeColor="text1"/>
          <w:highlight w:val="none"/>
          <w14:textFill>
            <w14:solidFill>
              <w14:schemeClr w14:val="tx1"/>
            </w14:solidFill>
          </w14:textFill>
        </w:rPr>
      </w:pPr>
      <w:bookmarkStart w:id="1405" w:name="_Toc29523"/>
      <w:bookmarkStart w:id="1406" w:name="_Toc18326"/>
      <w:bookmarkStart w:id="1407" w:name="_Toc17993"/>
      <w:bookmarkStart w:id="1408" w:name="_Toc23395"/>
      <w:bookmarkStart w:id="1409" w:name="_Toc77512876"/>
      <w:bookmarkStart w:id="1410" w:name="_Toc588"/>
      <w:r>
        <w:rPr>
          <w:color w:val="000000" w:themeColor="text1"/>
          <w:highlight w:val="none"/>
          <w14:textFill>
            <w14:solidFill>
              <w14:schemeClr w14:val="tx1"/>
            </w14:solidFill>
          </w14:textFill>
        </w:rPr>
        <w:t>3.2 项目经理</w:t>
      </w:r>
      <w:bookmarkEnd w:id="1405"/>
      <w:bookmarkEnd w:id="1406"/>
      <w:bookmarkEnd w:id="1407"/>
      <w:bookmarkEnd w:id="1408"/>
      <w:bookmarkEnd w:id="1409"/>
      <w:bookmarkEnd w:id="1410"/>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3.2.1 </w:t>
      </w:r>
      <w:r>
        <w:rPr>
          <w:rFonts w:eastAsia="仿宋_GB2312"/>
          <w:b/>
          <w:color w:val="000000" w:themeColor="text1"/>
          <w:sz w:val="24"/>
          <w:szCs w:val="24"/>
          <w:highlight w:val="none"/>
          <w14:textFill>
            <w14:solidFill>
              <w14:schemeClr w14:val="tx1"/>
            </w14:solidFill>
          </w14:textFill>
        </w:rPr>
        <w:t>项目经理：</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姓    名：</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身份证号：</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建造师执业资格等级：</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建造师注册证书号：</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建造师执业印章号：</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安全生产考核合格证书号：</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联系电话：</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电子信箱：</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通信地址：</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承包人对项目经理的授权范围如下：</w:t>
      </w:r>
      <w:r>
        <w:rPr>
          <w:rFonts w:hint="eastAsia" w:eastAsia="仿宋_GB2312"/>
          <w:b/>
          <w:color w:val="000000" w:themeColor="text1"/>
          <w:sz w:val="24"/>
          <w:szCs w:val="24"/>
          <w:highlight w:val="none"/>
          <w:u w:val="single" w:color="000000"/>
          <w14:textFill>
            <w14:solidFill>
              <w14:schemeClr w14:val="tx1"/>
            </w14:solidFill>
          </w14:textFill>
        </w:rPr>
        <w:t>承包人代表应代表承包人履行合同规定的职责、行使合同明文约定或必然隐含的权力，对承包人负责。承包人代表在承包人授予职权范围内的工作，承包人应予认可</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关于项目经理每月在施工现场的时间要求：</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全过程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承包人未提交劳动合同，以及没有为项目经理缴纳社会保险证明的违约责任：</w:t>
      </w:r>
      <w:r>
        <w:rPr>
          <w:rFonts w:hint="eastAsia" w:eastAsia="仿宋_GB2312"/>
          <w:b/>
          <w:color w:val="000000" w:themeColor="text1"/>
          <w:sz w:val="24"/>
          <w:szCs w:val="24"/>
          <w:highlight w:val="none"/>
          <w:u w:val="single" w:color="000000"/>
          <w14:textFill>
            <w14:solidFill>
              <w14:schemeClr w14:val="tx1"/>
            </w14:solidFill>
          </w14:textFill>
        </w:rPr>
        <w:t>处以3万元违约金，责令限期提交劳动合同并补缴</w:t>
      </w:r>
      <w:r>
        <w:rPr>
          <w:rFonts w:eastAsia="仿宋_GB2312"/>
          <w:b/>
          <w:color w:val="000000" w:themeColor="text1"/>
          <w:sz w:val="24"/>
          <w:szCs w:val="24"/>
          <w:highlight w:val="none"/>
          <w:u w:val="single" w:color="000000"/>
          <w14:textFill>
            <w14:solidFill>
              <w14:schemeClr w14:val="tx1"/>
            </w14:solidFill>
          </w14:textFill>
        </w:rPr>
        <w:t>社会保险</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项目经理未经批准，擅自离开施工现场的违约责任：</w:t>
      </w:r>
      <w:r>
        <w:rPr>
          <w:rFonts w:hint="eastAsia" w:eastAsia="仿宋_GB2312"/>
          <w:b/>
          <w:color w:val="000000" w:themeColor="text1"/>
          <w:sz w:val="24"/>
          <w:szCs w:val="24"/>
          <w:highlight w:val="none"/>
          <w:u w:val="single" w:color="000000"/>
          <w14:textFill>
            <w14:solidFill>
              <w14:schemeClr w14:val="tx1"/>
            </w14:solidFill>
          </w14:textFill>
        </w:rPr>
        <w:t>处以5万元/天违约金，违约金不足以弥补因此给发包人造成的损失的，承包人还应补足</w:t>
      </w:r>
      <w:r>
        <w:rPr>
          <w:rFonts w:eastAsia="仿宋_GB2312"/>
          <w:b/>
          <w:color w:val="000000" w:themeColor="text1"/>
          <w:sz w:val="24"/>
          <w:szCs w:val="24"/>
          <w:highlight w:val="none"/>
          <w14:textFill>
            <w14:solidFill>
              <w14:schemeClr w14:val="tx1"/>
            </w14:solidFill>
          </w14:textFill>
        </w:rPr>
        <w:t>。</w:t>
      </w:r>
    </w:p>
    <w:p>
      <w:pPr>
        <w:spacing w:line="360" w:lineRule="auto"/>
        <w:ind w:firstLine="602"/>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3.2.3 承包人擅自更换项目经理的违约责任：</w:t>
      </w:r>
      <w:r>
        <w:rPr>
          <w:rFonts w:hint="eastAsia" w:eastAsia="仿宋_GB2312"/>
          <w:b/>
          <w:color w:val="000000" w:themeColor="text1"/>
          <w:sz w:val="24"/>
          <w:szCs w:val="24"/>
          <w:highlight w:val="none"/>
          <w:u w:val="single" w:color="000000"/>
          <w14:textFill>
            <w14:solidFill>
              <w14:schemeClr w14:val="tx1"/>
            </w14:solidFill>
          </w14:textFill>
        </w:rPr>
        <w:t>处以10万元违约金，违约金不足以弥补因此给发包人造成的损失的，承包人还应补足</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bookmarkStart w:id="1411" w:name="_Toc18191"/>
      <w:r>
        <w:rPr>
          <w:rFonts w:eastAsia="仿宋_GB2312"/>
          <w:b/>
          <w:color w:val="000000" w:themeColor="text1"/>
          <w:kern w:val="0"/>
          <w:sz w:val="24"/>
          <w:szCs w:val="24"/>
          <w:highlight w:val="none"/>
          <w14:textFill>
            <w14:solidFill>
              <w14:schemeClr w14:val="tx1"/>
            </w14:solidFill>
          </w14:textFill>
        </w:rPr>
        <w:t>3.2.4 承包人无正当理由拒绝更换项目经理的违约责任：</w:t>
      </w:r>
      <w:r>
        <w:rPr>
          <w:rFonts w:hint="eastAsia" w:eastAsia="仿宋_GB2312"/>
          <w:b/>
          <w:color w:val="000000" w:themeColor="text1"/>
          <w:kern w:val="0"/>
          <w:sz w:val="24"/>
          <w:szCs w:val="24"/>
          <w:highlight w:val="none"/>
          <w:u w:val="single" w:color="000000"/>
          <w14:textFill>
            <w14:solidFill>
              <w14:schemeClr w14:val="tx1"/>
            </w14:solidFill>
          </w14:textFill>
        </w:rPr>
        <w:t>处以10万元违约金，违约金不足以弥补因此给发包人造成的损失的，承包人还应补足</w:t>
      </w:r>
      <w:r>
        <w:rPr>
          <w:rFonts w:eastAsia="仿宋_GB2312"/>
          <w:b/>
          <w:color w:val="000000" w:themeColor="text1"/>
          <w:kern w:val="0"/>
          <w:sz w:val="24"/>
          <w:szCs w:val="24"/>
          <w:highlight w:val="none"/>
          <w14:textFill>
            <w14:solidFill>
              <w14:schemeClr w14:val="tx1"/>
            </w14:solidFill>
          </w14:textFill>
        </w:rPr>
        <w:t>。</w:t>
      </w:r>
      <w:bookmarkEnd w:id="1411"/>
    </w:p>
    <w:p>
      <w:pPr>
        <w:pStyle w:val="5"/>
        <w:ind w:firstLine="482"/>
        <w:textAlignment w:val="baseline"/>
        <w:rPr>
          <w:color w:val="000000" w:themeColor="text1"/>
          <w:highlight w:val="none"/>
          <w14:textFill>
            <w14:solidFill>
              <w14:schemeClr w14:val="tx1"/>
            </w14:solidFill>
          </w14:textFill>
        </w:rPr>
      </w:pPr>
      <w:bookmarkStart w:id="1412" w:name="_Toc32043"/>
      <w:bookmarkStart w:id="1413" w:name="_Toc77512877"/>
      <w:bookmarkStart w:id="1414" w:name="_Toc22935"/>
      <w:bookmarkStart w:id="1415" w:name="_Toc5989"/>
      <w:bookmarkStart w:id="1416" w:name="_Toc3339"/>
      <w:bookmarkStart w:id="1417" w:name="_Toc19315"/>
      <w:r>
        <w:rPr>
          <w:color w:val="000000" w:themeColor="text1"/>
          <w:highlight w:val="none"/>
          <w14:textFill>
            <w14:solidFill>
              <w14:schemeClr w14:val="tx1"/>
            </w14:solidFill>
          </w14:textFill>
        </w:rPr>
        <w:t>3.3 承包人人员</w:t>
      </w:r>
      <w:bookmarkEnd w:id="1412"/>
      <w:bookmarkEnd w:id="1413"/>
      <w:bookmarkEnd w:id="1414"/>
      <w:bookmarkEnd w:id="1415"/>
      <w:bookmarkEnd w:id="1416"/>
      <w:bookmarkEnd w:id="1417"/>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3.3.1 承包人提交项目管理机构及施工现场管理人员安排报告的期限：</w:t>
      </w:r>
      <w:r>
        <w:rPr>
          <w:rFonts w:hint="eastAsia" w:eastAsia="仿宋_GB2312"/>
          <w:b/>
          <w:color w:val="000000" w:themeColor="text1"/>
          <w:sz w:val="24"/>
          <w:szCs w:val="24"/>
          <w:highlight w:val="none"/>
          <w:u w:val="single" w:color="000000"/>
          <w14:textFill>
            <w14:solidFill>
              <w14:schemeClr w14:val="tx1"/>
            </w14:solidFill>
          </w14:textFill>
        </w:rPr>
        <w:t>中标通知书发出14日之内，项目管理人员不少于</w:t>
      </w:r>
      <w:r>
        <w:rPr>
          <w:rFonts w:hint="eastAsia" w:eastAsia="仿宋_GB2312"/>
          <w:b/>
          <w:color w:val="000000" w:themeColor="text1"/>
          <w:sz w:val="24"/>
          <w:szCs w:val="24"/>
          <w:highlight w:val="none"/>
          <w:u w:val="single" w:color="000000"/>
          <w:lang w:eastAsia="zh-CN"/>
          <w14:textFill>
            <w14:solidFill>
              <w14:schemeClr w14:val="tx1"/>
            </w14:solidFill>
          </w14:textFill>
        </w:rPr>
        <w:t>采购</w:t>
      </w:r>
      <w:r>
        <w:rPr>
          <w:rFonts w:hint="eastAsia" w:eastAsia="仿宋_GB2312"/>
          <w:b/>
          <w:color w:val="000000" w:themeColor="text1"/>
          <w:sz w:val="24"/>
          <w:szCs w:val="24"/>
          <w:highlight w:val="none"/>
          <w:u w:val="single" w:color="000000"/>
          <w14:textFill>
            <w14:solidFill>
              <w14:schemeClr w14:val="tx1"/>
            </w14:solidFill>
          </w14:textFill>
        </w:rPr>
        <w:t>文件对人员的要求，同时须与投标文件人员相匹配</w:t>
      </w:r>
      <w:r>
        <w:rPr>
          <w:rFonts w:hint="eastAsia"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3.3.3 承包人无正当理由拒绝撤换主要施工管理人员的违约责任：</w:t>
      </w:r>
      <w:r>
        <w:rPr>
          <w:rFonts w:hint="eastAsia" w:eastAsia="仿宋_GB2312"/>
          <w:b/>
          <w:color w:val="000000" w:themeColor="text1"/>
          <w:sz w:val="24"/>
          <w:szCs w:val="24"/>
          <w:highlight w:val="none"/>
          <w:u w:val="single" w:color="000000"/>
          <w14:textFill>
            <w14:solidFill>
              <w14:schemeClr w14:val="tx1"/>
            </w14:solidFill>
          </w14:textFill>
        </w:rPr>
        <w:t>处以</w:t>
      </w:r>
      <w:r>
        <w:rPr>
          <w:rFonts w:hint="eastAsia" w:eastAsia="仿宋_GB2312"/>
          <w:b/>
          <w:color w:val="000000" w:themeColor="text1"/>
          <w:sz w:val="24"/>
          <w:szCs w:val="24"/>
          <w:highlight w:val="none"/>
          <w:u w:val="single" w:color="000000"/>
          <w:lang w:val="en-US" w:eastAsia="zh-CN"/>
          <w14:textFill>
            <w14:solidFill>
              <w14:schemeClr w14:val="tx1"/>
            </w14:solidFill>
          </w14:textFill>
        </w:rPr>
        <w:t>10</w:t>
      </w:r>
      <w:r>
        <w:rPr>
          <w:rFonts w:hint="eastAsia" w:eastAsia="仿宋_GB2312"/>
          <w:b/>
          <w:color w:val="000000" w:themeColor="text1"/>
          <w:sz w:val="24"/>
          <w:szCs w:val="24"/>
          <w:highlight w:val="none"/>
          <w:u w:val="single" w:color="000000"/>
          <w14:textFill>
            <w14:solidFill>
              <w14:schemeClr w14:val="tx1"/>
            </w14:solidFill>
          </w14:textFill>
        </w:rPr>
        <w:t>万元/人次违约金，违约金不足以弥补因此给发包人造成的损失的，承包人还应补足</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3.3.4 承包人主要施工管理人员离开施工现场的批准要求：</w:t>
      </w:r>
      <w:r>
        <w:rPr>
          <w:rFonts w:hint="eastAsia" w:eastAsia="仿宋_GB2312"/>
          <w:b/>
          <w:color w:val="000000" w:themeColor="text1"/>
          <w:sz w:val="24"/>
          <w:szCs w:val="24"/>
          <w:highlight w:val="none"/>
          <w:u w:val="single" w:color="000000"/>
          <w14:textFill>
            <w14:solidFill>
              <w14:schemeClr w14:val="tx1"/>
            </w14:solidFill>
          </w14:textFill>
        </w:rPr>
        <w:t>由</w:t>
      </w:r>
      <w:r>
        <w:rPr>
          <w:rFonts w:hint="eastAsia" w:eastAsia="仿宋_GB2312"/>
          <w:b/>
          <w:color w:val="000000" w:themeColor="text1"/>
          <w:sz w:val="24"/>
          <w:szCs w:val="24"/>
          <w:highlight w:val="none"/>
          <w:u w:val="single" w:color="000000"/>
          <w:lang w:val="en-US"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批准，</w:t>
      </w:r>
      <w:r>
        <w:rPr>
          <w:rFonts w:hint="eastAsia" w:eastAsia="仿宋_GB2312"/>
          <w:b/>
          <w:color w:val="000000" w:themeColor="text1"/>
          <w:sz w:val="24"/>
          <w:szCs w:val="24"/>
          <w:highlight w:val="none"/>
          <w:u w:val="single" w:color="000000"/>
          <w:lang w:val="en-US" w:eastAsia="zh-CN"/>
          <w14:textFill>
            <w14:solidFill>
              <w14:schemeClr w14:val="tx1"/>
            </w14:solidFill>
          </w14:textFill>
        </w:rPr>
        <w:t>且</w:t>
      </w:r>
      <w:r>
        <w:rPr>
          <w:rFonts w:hint="eastAsia" w:eastAsia="仿宋_GB2312"/>
          <w:b/>
          <w:color w:val="000000" w:themeColor="text1"/>
          <w:sz w:val="24"/>
          <w:szCs w:val="24"/>
          <w:highlight w:val="none"/>
          <w:u w:val="single" w:color="000000"/>
          <w14:textFill>
            <w14:solidFill>
              <w14:schemeClr w14:val="tx1"/>
            </w14:solidFill>
          </w14:textFill>
        </w:rPr>
        <w:t>发包人认可后方可离开</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3.3.5承包人擅自更换主要施工管理人员的违约责任：</w:t>
      </w:r>
      <w:r>
        <w:rPr>
          <w:rFonts w:hint="eastAsia" w:eastAsia="仿宋_GB2312"/>
          <w:b/>
          <w:color w:val="000000" w:themeColor="text1"/>
          <w:sz w:val="24"/>
          <w:szCs w:val="24"/>
          <w:highlight w:val="none"/>
          <w:u w:val="single" w:color="000000"/>
          <w14:textFill>
            <w14:solidFill>
              <w14:schemeClr w14:val="tx1"/>
            </w14:solidFill>
          </w14:textFill>
        </w:rPr>
        <w:t>处以</w:t>
      </w:r>
      <w:r>
        <w:rPr>
          <w:rFonts w:hint="eastAsia" w:eastAsia="仿宋_GB2312"/>
          <w:b/>
          <w:color w:val="000000" w:themeColor="text1"/>
          <w:sz w:val="24"/>
          <w:szCs w:val="24"/>
          <w:highlight w:val="none"/>
          <w:u w:val="single" w:color="000000"/>
          <w:lang w:val="en-US" w:eastAsia="zh-CN"/>
          <w14:textFill>
            <w14:solidFill>
              <w14:schemeClr w14:val="tx1"/>
            </w14:solidFill>
          </w14:textFill>
        </w:rPr>
        <w:t>10</w:t>
      </w:r>
      <w:r>
        <w:rPr>
          <w:rFonts w:hint="eastAsia" w:eastAsia="仿宋_GB2312"/>
          <w:b/>
          <w:color w:val="000000" w:themeColor="text1"/>
          <w:sz w:val="24"/>
          <w:szCs w:val="24"/>
          <w:highlight w:val="none"/>
          <w:u w:val="single" w:color="000000"/>
          <w14:textFill>
            <w14:solidFill>
              <w14:schemeClr w14:val="tx1"/>
            </w14:solidFill>
          </w14:textFill>
        </w:rPr>
        <w:t>万元/人次违约金，违约金不足以弥补因此给发包人造成的损失的，承包人还应补足</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承包人主要施工管理人员擅自离开施工现场的违约责任：</w:t>
      </w:r>
      <w:r>
        <w:rPr>
          <w:rFonts w:hint="eastAsia" w:eastAsia="仿宋_GB2312"/>
          <w:b/>
          <w:color w:val="000000" w:themeColor="text1"/>
          <w:sz w:val="24"/>
          <w:szCs w:val="24"/>
          <w:highlight w:val="none"/>
          <w:u w:val="single" w:color="000000"/>
          <w14:textFill>
            <w14:solidFill>
              <w14:schemeClr w14:val="tx1"/>
            </w14:solidFill>
          </w14:textFill>
        </w:rPr>
        <w:t>处以1万元/（天·人次）违约金，违约金不足以弥补因此给发包人造成的损失的，承包人还应补足</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rFonts w:hint="eastAsia"/>
          <w:color w:val="000000" w:themeColor="text1"/>
          <w:highlight w:val="none"/>
          <w:lang w:eastAsia="zh-CN"/>
          <w14:textFill>
            <w14:solidFill>
              <w14:schemeClr w14:val="tx1"/>
            </w14:solidFill>
          </w14:textFill>
        </w:rPr>
      </w:pPr>
      <w:bookmarkStart w:id="1418" w:name="_Toc6027"/>
      <w:bookmarkStart w:id="1419" w:name="_Toc14992"/>
      <w:bookmarkStart w:id="1420" w:name="_Toc77512878"/>
      <w:bookmarkStart w:id="1421" w:name="_Toc15998"/>
      <w:bookmarkStart w:id="1422" w:name="_Toc16594"/>
      <w:bookmarkStart w:id="1423" w:name="_Toc15121"/>
      <w:r>
        <w:rPr>
          <w:rFonts w:hint="eastAsia"/>
          <w:color w:val="000000" w:themeColor="text1"/>
          <w:highlight w:val="none"/>
          <w:lang w:eastAsia="zh-CN"/>
          <w14:textFill>
            <w14:solidFill>
              <w14:schemeClr w14:val="tx1"/>
            </w14:solidFill>
          </w14:textFill>
        </w:rPr>
        <w:t>本条末尾增加：</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3.3.</w:t>
      </w:r>
      <w:r>
        <w:rPr>
          <w:rFonts w:hint="eastAsia" w:eastAsia="仿宋_GB2312"/>
          <w:b/>
          <w:color w:val="000000" w:themeColor="text1"/>
          <w:sz w:val="24"/>
          <w:szCs w:val="24"/>
          <w:highlight w:val="none"/>
          <w:lang w:val="en-US" w:eastAsia="zh-CN"/>
          <w14:textFill>
            <w14:solidFill>
              <w14:schemeClr w14:val="tx1"/>
            </w14:solidFill>
          </w14:textFill>
        </w:rPr>
        <w:t>6</w:t>
      </w:r>
      <w:r>
        <w:rPr>
          <w:rFonts w:eastAsia="仿宋_GB2312"/>
          <w:b/>
          <w:color w:val="000000" w:themeColor="text1"/>
          <w:sz w:val="24"/>
          <w:szCs w:val="24"/>
          <w:highlight w:val="none"/>
          <w14:textFill>
            <w14:solidFill>
              <w14:schemeClr w14:val="tx1"/>
            </w14:solidFill>
          </w14:textFill>
        </w:rPr>
        <w:t xml:space="preserve"> </w:t>
      </w:r>
      <w:r>
        <w:rPr>
          <w:rFonts w:hint="eastAsia" w:eastAsia="仿宋_GB2312"/>
          <w:b/>
          <w:color w:val="000000" w:themeColor="text1"/>
          <w:sz w:val="24"/>
          <w:szCs w:val="24"/>
          <w:highlight w:val="none"/>
          <w:lang w:eastAsia="zh-CN"/>
          <w14:textFill>
            <w14:solidFill>
              <w14:schemeClr w14:val="tx1"/>
            </w14:solidFill>
          </w14:textFill>
        </w:rPr>
        <w:t>承包人</w:t>
      </w:r>
      <w:r>
        <w:rPr>
          <w:rFonts w:hint="eastAsia" w:eastAsia="仿宋_GB2312"/>
          <w:b/>
          <w:color w:val="000000" w:themeColor="text1"/>
          <w:sz w:val="24"/>
          <w:szCs w:val="24"/>
          <w:highlight w:val="none"/>
          <w14:textFill>
            <w14:solidFill>
              <w14:schemeClr w14:val="tx1"/>
            </w14:solidFill>
          </w14:textFill>
        </w:rPr>
        <w:t>不许随意更换投标文件中所报的项目经理（项目负责人），如确须更换，则事前须征得</w:t>
      </w:r>
      <w:r>
        <w:rPr>
          <w:rFonts w:hint="eastAsia" w:eastAsia="仿宋_GB2312"/>
          <w:b/>
          <w:color w:val="000000" w:themeColor="text1"/>
          <w:sz w:val="24"/>
          <w:szCs w:val="24"/>
          <w:highlight w:val="none"/>
          <w:lang w:eastAsia="zh-CN"/>
          <w14:textFill>
            <w14:solidFill>
              <w14:schemeClr w14:val="tx1"/>
            </w14:solidFill>
          </w14:textFill>
        </w:rPr>
        <w:t>发包人</w:t>
      </w:r>
      <w:r>
        <w:rPr>
          <w:rFonts w:hint="eastAsia" w:eastAsia="仿宋_GB2312"/>
          <w:b/>
          <w:color w:val="000000" w:themeColor="text1"/>
          <w:sz w:val="24"/>
          <w:szCs w:val="24"/>
          <w:highlight w:val="none"/>
          <w14:textFill>
            <w14:solidFill>
              <w14:schemeClr w14:val="tx1"/>
            </w14:solidFill>
          </w14:textFill>
        </w:rPr>
        <w:t>同意，并</w:t>
      </w:r>
      <w:r>
        <w:rPr>
          <w:rFonts w:hint="eastAsia" w:eastAsia="仿宋_GB2312"/>
          <w:b/>
          <w:color w:val="000000" w:themeColor="text1"/>
          <w:sz w:val="24"/>
          <w:szCs w:val="24"/>
          <w:highlight w:val="none"/>
          <w:lang w:eastAsia="zh-CN"/>
          <w14:textFill>
            <w14:solidFill>
              <w14:schemeClr w14:val="tx1"/>
            </w14:solidFill>
          </w14:textFill>
        </w:rPr>
        <w:t>处以</w:t>
      </w:r>
      <w:r>
        <w:rPr>
          <w:rFonts w:hint="eastAsia" w:eastAsia="仿宋_GB2312"/>
          <w:b/>
          <w:color w:val="000000" w:themeColor="text1"/>
          <w:sz w:val="24"/>
          <w:szCs w:val="24"/>
          <w:highlight w:val="none"/>
          <w14:textFill>
            <w14:solidFill>
              <w14:schemeClr w14:val="tx1"/>
            </w14:solidFill>
          </w14:textFill>
        </w:rPr>
        <w:t>10万元的违约金。</w:t>
      </w:r>
    </w:p>
    <w:p>
      <w:pPr>
        <w:pStyle w:val="5"/>
        <w:ind w:firstLine="482"/>
        <w:textAlignment w:val="baseline"/>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分包</w:t>
      </w:r>
      <w:bookmarkEnd w:id="1418"/>
      <w:bookmarkEnd w:id="1419"/>
      <w:bookmarkEnd w:id="1420"/>
      <w:bookmarkEnd w:id="1421"/>
      <w:bookmarkEnd w:id="1422"/>
      <w:bookmarkEnd w:id="1423"/>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w:t>
      </w:r>
      <w:bookmarkStart w:id="1424" w:name="_Toc296347159"/>
      <w:bookmarkStart w:id="1425" w:name="_Toc297123493"/>
      <w:bookmarkStart w:id="1426" w:name="_Toc292559365"/>
      <w:bookmarkStart w:id="1427" w:name="_Toc296346661"/>
      <w:bookmarkStart w:id="1428" w:name="_Toc296891200"/>
      <w:bookmarkStart w:id="1429" w:name="_Toc304295524"/>
      <w:bookmarkStart w:id="1430" w:name="_Toc296944499"/>
      <w:bookmarkStart w:id="1431" w:name="_Toc297120460"/>
      <w:bookmarkStart w:id="1432" w:name="_Toc297048346"/>
      <w:bookmarkStart w:id="1433" w:name="_Toc303539103"/>
      <w:bookmarkStart w:id="1434" w:name="_Toc297216152"/>
      <w:bookmarkStart w:id="1435" w:name="_Toc300934946"/>
      <w:bookmarkStart w:id="1436" w:name="_Toc296503160"/>
      <w:bookmarkStart w:id="1437" w:name="_Toc296890988"/>
      <w:bookmarkStart w:id="1438" w:name="_Toc292559870"/>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5</w:t>
      </w:r>
      <w:r>
        <w:rPr>
          <w:rFonts w:eastAsia="仿宋_GB2312"/>
          <w:b/>
          <w:color w:val="000000" w:themeColor="text1"/>
          <w:sz w:val="24"/>
          <w:szCs w:val="24"/>
          <w:highlight w:val="none"/>
          <w14:textFill>
            <w14:solidFill>
              <w14:schemeClr w14:val="tx1"/>
            </w14:solidFill>
          </w14:textFill>
        </w:rPr>
        <w:t>.1 分包的一般约定</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禁止分包的工程包括：</w:t>
      </w:r>
      <w:r>
        <w:rPr>
          <w:rFonts w:hint="eastAsia" w:eastAsia="仿宋_GB2312"/>
          <w:b/>
          <w:color w:val="000000" w:themeColor="text1"/>
          <w:sz w:val="24"/>
          <w:szCs w:val="24"/>
          <w:highlight w:val="none"/>
          <w:u w:val="single" w:color="000000"/>
          <w14:textFill>
            <w14:solidFill>
              <w14:schemeClr w14:val="tx1"/>
            </w14:solidFill>
          </w14:textFill>
        </w:rPr>
        <w:t>地基与基础工程、工程主体结构</w:t>
      </w:r>
      <w:r>
        <w:rPr>
          <w:rFonts w:eastAsia="仿宋_GB2312"/>
          <w:b/>
          <w:color w:val="000000" w:themeColor="text1"/>
          <w:sz w:val="24"/>
          <w:szCs w:val="24"/>
          <w:highlight w:val="none"/>
          <w:u w:val="single" w:color="000000"/>
          <w14:textFill>
            <w14:solidFill>
              <w14:schemeClr w14:val="tx1"/>
            </w14:solidFill>
          </w14:textFill>
        </w:rPr>
        <w:t>、关键性工作</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关键性工作</w:t>
      </w:r>
      <w:r>
        <w:rPr>
          <w:rFonts w:hint="eastAsia" w:eastAsia="仿宋_GB2312"/>
          <w:b/>
          <w:color w:val="000000" w:themeColor="text1"/>
          <w:sz w:val="24"/>
          <w:szCs w:val="24"/>
          <w:highlight w:val="none"/>
          <w:lang w:eastAsia="zh-CN"/>
          <w14:textFill>
            <w14:solidFill>
              <w14:schemeClr w14:val="tx1"/>
            </w14:solidFill>
          </w14:textFill>
        </w:rPr>
        <w:t>包括</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电气工程、给排水工程 </w:t>
      </w:r>
      <w:r>
        <w:rPr>
          <w:rFonts w:eastAsia="仿宋_GB2312"/>
          <w:b/>
          <w:color w:val="000000" w:themeColor="text1"/>
          <w:sz w:val="24"/>
          <w:szCs w:val="24"/>
          <w:highlight w:val="none"/>
          <w14:textFill>
            <w14:solidFill>
              <w14:schemeClr w14:val="tx1"/>
            </w14:solidFill>
          </w14:textFill>
        </w:rPr>
        <w:t>。</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spacing w:line="360" w:lineRule="auto"/>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    3.</w:t>
      </w:r>
      <w:r>
        <w:rPr>
          <w:rFonts w:hint="eastAsia" w:eastAsia="仿宋_GB2312"/>
          <w:b/>
          <w:color w:val="000000" w:themeColor="text1"/>
          <w:sz w:val="24"/>
          <w:szCs w:val="24"/>
          <w:highlight w:val="none"/>
          <w14:textFill>
            <w14:solidFill>
              <w14:schemeClr w14:val="tx1"/>
            </w14:solidFill>
          </w14:textFill>
        </w:rPr>
        <w:t>5</w:t>
      </w:r>
      <w:r>
        <w:rPr>
          <w:rFonts w:eastAsia="仿宋_GB2312"/>
          <w:b/>
          <w:color w:val="000000" w:themeColor="text1"/>
          <w:sz w:val="24"/>
          <w:szCs w:val="24"/>
          <w:highlight w:val="none"/>
          <w14:textFill>
            <w14:solidFill>
              <w14:schemeClr w14:val="tx1"/>
            </w14:solidFill>
          </w14:textFill>
        </w:rPr>
        <w:t>.2分包的确定</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允许分包的专业工程包括：施工劳务作业分包；按照合同约定的标准购买材料和工程设备；消防工程；防雷</w:t>
      </w:r>
      <w:r>
        <w:rPr>
          <w:rFonts w:hint="eastAsia" w:eastAsia="仿宋_GB2312"/>
          <w:b/>
          <w:color w:val="000000" w:themeColor="text1"/>
          <w:sz w:val="24"/>
          <w:szCs w:val="24"/>
          <w:highlight w:val="none"/>
          <w:lang w:eastAsia="zh-CN"/>
          <w14:textFill>
            <w14:solidFill>
              <w14:schemeClr w14:val="tx1"/>
            </w14:solidFill>
          </w14:textFill>
        </w:rPr>
        <w:t>接地</w:t>
      </w:r>
      <w:r>
        <w:rPr>
          <w:rFonts w:eastAsia="仿宋_GB2312"/>
          <w:b/>
          <w:color w:val="000000" w:themeColor="text1"/>
          <w:sz w:val="24"/>
          <w:szCs w:val="24"/>
          <w:highlight w:val="none"/>
          <w14:textFill>
            <w14:solidFill>
              <w14:schemeClr w14:val="tx1"/>
            </w14:solidFill>
          </w14:textFill>
        </w:rPr>
        <w:t>工程；智能化工程；空调工程</w:t>
      </w:r>
      <w:r>
        <w:rPr>
          <w:rFonts w:hint="eastAsia" w:eastAsia="仿宋_GB2312"/>
          <w:b/>
          <w:color w:val="000000" w:themeColor="text1"/>
          <w:sz w:val="24"/>
          <w:szCs w:val="24"/>
          <w:highlight w:val="none"/>
          <w14:textFill>
            <w14:solidFill>
              <w14:schemeClr w14:val="tx1"/>
            </w14:solidFill>
          </w14:textFill>
        </w:rPr>
        <w:t>、幕墙工程；精装修工程、电梯工程、燃气工程、室外配套工程、</w:t>
      </w:r>
      <w:r>
        <w:rPr>
          <w:rFonts w:hint="eastAsia" w:eastAsia="仿宋_GB2312"/>
          <w:b/>
          <w:color w:val="000000" w:themeColor="text1"/>
          <w:sz w:val="24"/>
          <w:szCs w:val="24"/>
          <w:highlight w:val="none"/>
          <w:lang w:eastAsia="zh-CN"/>
          <w14:textFill>
            <w14:solidFill>
              <w14:schemeClr w14:val="tx1"/>
            </w14:solidFill>
          </w14:textFill>
        </w:rPr>
        <w:t>泛光工程</w:t>
      </w:r>
      <w:r>
        <w:rPr>
          <w:rFonts w:hint="eastAsia" w:eastAsia="仿宋_GB2312"/>
          <w:b/>
          <w:color w:val="000000" w:themeColor="text1"/>
          <w:sz w:val="24"/>
          <w:szCs w:val="24"/>
          <w:highlight w:val="none"/>
          <w14:textFill>
            <w14:solidFill>
              <w14:schemeClr w14:val="tx1"/>
            </w14:solidFill>
          </w14:textFill>
        </w:rPr>
        <w:t>；</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其他关于分包的约定：对于确须分包的专业性较强的分项工程，应满足以下规定：（1）必须在专业分包单位进场前15天内向发包人提供具有相应资质的专业分包单位报审资料，经发包人同意后方可进场，未经发包人批准不得分包；（2）专业分包单位进场前7天内向发包人报送专业分包合同；（3）承包人必须采取相应管理措施，保证该专业分包工程质量达到有关验收标准。否则承包人按违约条款16.2.2（1）目的约定承担违约责任。</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3.5.</w:t>
      </w:r>
      <w:r>
        <w:rPr>
          <w:rFonts w:eastAsia="仿宋_GB2312"/>
          <w:b/>
          <w:color w:val="000000" w:themeColor="text1"/>
          <w:sz w:val="24"/>
          <w:szCs w:val="24"/>
          <w:highlight w:val="none"/>
          <w14:textFill>
            <w14:solidFill>
              <w14:schemeClr w14:val="tx1"/>
            </w14:solidFill>
          </w14:textFill>
        </w:rPr>
        <w:t>3</w:t>
      </w:r>
      <w:r>
        <w:rPr>
          <w:rFonts w:hint="eastAsia" w:eastAsia="仿宋_GB2312"/>
          <w:b/>
          <w:color w:val="000000" w:themeColor="text1"/>
          <w:sz w:val="24"/>
          <w:szCs w:val="24"/>
          <w:highlight w:val="none"/>
          <w14:textFill>
            <w14:solidFill>
              <w14:schemeClr w14:val="tx1"/>
            </w14:solidFill>
          </w14:textFill>
        </w:rPr>
        <w:t>分包</w:t>
      </w:r>
      <w:r>
        <w:rPr>
          <w:rFonts w:eastAsia="仿宋_GB2312"/>
          <w:b/>
          <w:color w:val="000000" w:themeColor="text1"/>
          <w:sz w:val="24"/>
          <w:szCs w:val="24"/>
          <w:highlight w:val="none"/>
          <w14:textFill>
            <w14:solidFill>
              <w14:schemeClr w14:val="tx1"/>
            </w14:solidFill>
          </w14:textFill>
        </w:rPr>
        <w:t>管理</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经发包人</w:t>
      </w:r>
      <w:r>
        <w:rPr>
          <w:rFonts w:eastAsia="仿宋_GB2312"/>
          <w:b/>
          <w:color w:val="000000" w:themeColor="text1"/>
          <w:sz w:val="24"/>
          <w:szCs w:val="24"/>
          <w:highlight w:val="none"/>
          <w14:textFill>
            <w14:solidFill>
              <w14:schemeClr w14:val="tx1"/>
            </w14:solidFill>
          </w14:textFill>
        </w:rPr>
        <w:t>同意分包</w:t>
      </w:r>
      <w:r>
        <w:rPr>
          <w:rFonts w:hint="eastAsia" w:eastAsia="仿宋_GB2312"/>
          <w:b/>
          <w:color w:val="000000" w:themeColor="text1"/>
          <w:sz w:val="24"/>
          <w:szCs w:val="24"/>
          <w:highlight w:val="none"/>
          <w:lang w:eastAsia="zh-CN"/>
          <w14:textFill>
            <w14:solidFill>
              <w14:schemeClr w14:val="tx1"/>
            </w14:solidFill>
          </w14:textFill>
        </w:rPr>
        <w:t>的</w:t>
      </w:r>
      <w:r>
        <w:rPr>
          <w:rFonts w:eastAsia="仿宋_GB2312"/>
          <w:b/>
          <w:color w:val="000000" w:themeColor="text1"/>
          <w:sz w:val="24"/>
          <w:szCs w:val="24"/>
          <w:highlight w:val="none"/>
          <w14:textFill>
            <w14:solidFill>
              <w14:schemeClr w14:val="tx1"/>
            </w14:solidFill>
          </w14:textFill>
        </w:rPr>
        <w:t>，承包人作为总</w:t>
      </w:r>
      <w:r>
        <w:rPr>
          <w:rFonts w:hint="eastAsia" w:eastAsia="仿宋_GB2312"/>
          <w:b/>
          <w:color w:val="000000" w:themeColor="text1"/>
          <w:sz w:val="24"/>
          <w:szCs w:val="24"/>
          <w:highlight w:val="none"/>
          <w14:textFill>
            <w14:solidFill>
              <w14:schemeClr w14:val="tx1"/>
            </w14:solidFill>
          </w14:textFill>
        </w:rPr>
        <w:t>承包</w:t>
      </w:r>
      <w:r>
        <w:rPr>
          <w:rFonts w:eastAsia="仿宋_GB2312"/>
          <w:b/>
          <w:color w:val="000000" w:themeColor="text1"/>
          <w:sz w:val="24"/>
          <w:szCs w:val="24"/>
          <w:highlight w:val="none"/>
          <w14:textFill>
            <w14:solidFill>
              <w14:schemeClr w14:val="tx1"/>
            </w14:solidFill>
          </w14:textFill>
        </w:rPr>
        <w:t>单位的责任有：</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（1）对工程的工期、质量、造价和交付使用后的保修向发包人负责。专业分包单位按合同规定，对其分包的工程向总包单位负责。</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（2）负责编制施工组织总设计，全面负责工程进度、工程质量、施工技术、安全生产等管理工作。</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（3）统一向发包人领取工程技术文件和施工图纸，按时供应给专业分包单位。</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（4）提供标高、定位的基本点、线及其他必要测量定位给分包单位。并与分包单位核对清楚各分包工程图纸与总承包图纸间相关联的尺寸、标高、孔洞尺寸等数据是否统一，否则由此造成的损失由承包人负责。</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（5）协调分包单位的日常施工管理工作，统筹安排专业分包单位的生产、生活临时设施，满足各分包工程进度要求。</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6</w:t>
      </w:r>
      <w:r>
        <w:rPr>
          <w:rFonts w:hint="eastAsia" w:eastAsia="仿宋_GB2312"/>
          <w:b/>
          <w:color w:val="000000" w:themeColor="text1"/>
          <w:sz w:val="24"/>
          <w:szCs w:val="24"/>
          <w:highlight w:val="none"/>
          <w:u w:val="single" w:color="000000"/>
          <w14:textFill>
            <w14:solidFill>
              <w14:schemeClr w14:val="tx1"/>
            </w14:solidFill>
          </w14:textFill>
        </w:rPr>
        <w:t>）分包工程施工过程中，承包人应依据分包工程的设计图纸、施工与验收规范对实施单位进行安全质量管理，及时提供分包单位的材料、设备进场、吊装、堆放、保管条件及施工所需的场地。</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7</w:t>
      </w:r>
      <w:r>
        <w:rPr>
          <w:rFonts w:hint="eastAsia" w:eastAsia="仿宋_GB2312"/>
          <w:b/>
          <w:color w:val="000000" w:themeColor="text1"/>
          <w:sz w:val="24"/>
          <w:szCs w:val="24"/>
          <w:highlight w:val="none"/>
          <w:u w:val="single" w:color="000000"/>
          <w14:textFill>
            <w14:solidFill>
              <w14:schemeClr w14:val="tx1"/>
            </w14:solidFill>
          </w14:textFill>
        </w:rPr>
        <w:t>）承包人提供工地现有的垂直运输、脚手架供分包单位使用，如需拆除应报发包人批准；承包人在搭设脚手架时，必须考虑分包单位（如外立面施工分包单位）在施工时所需要的外架与外墙的间距，如脚手架不符合要求导致分包单位不能使用，承包人须重新进行脚手架搭设，且费用包含在总承包管理配合服务费内。</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8</w:t>
      </w:r>
      <w:r>
        <w:rPr>
          <w:rFonts w:hint="eastAsia" w:eastAsia="仿宋_GB2312"/>
          <w:b/>
          <w:color w:val="000000" w:themeColor="text1"/>
          <w:sz w:val="24"/>
          <w:szCs w:val="24"/>
          <w:highlight w:val="none"/>
          <w:u w:val="single" w:color="000000"/>
          <w14:textFill>
            <w14:solidFill>
              <w14:schemeClr w14:val="tx1"/>
            </w14:solidFill>
          </w14:textFill>
        </w:rPr>
        <w:t>）承包人对现场安全和文明施工负总责，需对分包单位的安全、文明施工进行协调管理，对分包单位施工时的临时用电、用水及其产生的建筑或生活垃圾进行监督及管理，督促分包单位做好其承包内容范围内的安全文明施工工作。承包人须负责对分包单位管理协调，特别是协调施工场地、施工进度、与发包人配合协助进行质量管理工作，配合进行预埋、安装、验收、工程资料的确认签章及汇总整理统一装订等工作；</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9</w:t>
      </w:r>
      <w:r>
        <w:rPr>
          <w:rFonts w:hint="eastAsia" w:eastAsia="仿宋_GB2312"/>
          <w:b/>
          <w:color w:val="000000" w:themeColor="text1"/>
          <w:sz w:val="24"/>
          <w:szCs w:val="24"/>
          <w:highlight w:val="none"/>
          <w:u w:val="single" w:color="000000"/>
          <w14:textFill>
            <w14:solidFill>
              <w14:schemeClr w14:val="tx1"/>
            </w14:solidFill>
          </w14:textFill>
        </w:rPr>
        <w:t>）负责编制阶段工程预算、结算；并统一组织专业分包单位编制分包工程结算，仍由总包单位报送。</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10</w:t>
      </w:r>
      <w:r>
        <w:rPr>
          <w:rFonts w:hint="eastAsia" w:eastAsia="仿宋_GB2312"/>
          <w:b/>
          <w:color w:val="000000" w:themeColor="text1"/>
          <w:sz w:val="24"/>
          <w:szCs w:val="24"/>
          <w:highlight w:val="none"/>
          <w:u w:val="single" w:color="000000"/>
          <w14:textFill>
            <w14:solidFill>
              <w14:schemeClr w14:val="tx1"/>
            </w14:solidFill>
          </w14:textFill>
        </w:rPr>
        <w:t>）分包工程经检验评定后，由总包单位和专业分包单位在评定书上签字，作为专业分包单位向总包单位交工的证件。</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11</w:t>
      </w:r>
      <w:r>
        <w:rPr>
          <w:rFonts w:hint="eastAsia" w:eastAsia="仿宋_GB2312"/>
          <w:b/>
          <w:color w:val="000000" w:themeColor="text1"/>
          <w:sz w:val="24"/>
          <w:szCs w:val="24"/>
          <w:highlight w:val="none"/>
          <w:u w:val="single" w:color="000000"/>
          <w14:textFill>
            <w14:solidFill>
              <w14:schemeClr w14:val="tx1"/>
            </w14:solidFill>
          </w14:textFill>
        </w:rPr>
        <w:t>）发包人分包工程有关报建、验收手续由分包单位自行负责办理。但如有必要，承包人应予以配合，费用由分包单位负责。消防工程的验收资料收集及相关费用由承包人负责，各专业分包单位只需提供相应的验收资料给总承包单位，不承担相关费用</w:t>
      </w:r>
    </w:p>
    <w:p>
      <w:pPr>
        <w:spacing w:line="360" w:lineRule="auto"/>
        <w:ind w:firstLine="482" w:firstLineChars="200"/>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12）总包单位影响分包合同履行，并给专业分包单位造成损失时，由总包单位向专业分包单位负责赔偿。属于发包人的原因致使分包合同不能履行时，总包单位先对专业分包单位赔偿损失，再依据总包合同规定处理。</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（13）如承包人未按上述规定履行其总承包单位的责任和义务的，发包人将按本合同</w:t>
      </w:r>
      <w:r>
        <w:rPr>
          <w:rFonts w:eastAsia="仿宋_GB2312"/>
          <w:b/>
          <w:color w:val="000000" w:themeColor="text1"/>
          <w:sz w:val="24"/>
          <w:szCs w:val="24"/>
          <w:highlight w:val="none"/>
          <w:u w:val="single" w:color="000000"/>
          <w14:textFill>
            <w14:solidFill>
              <w14:schemeClr w14:val="tx1"/>
            </w14:solidFill>
          </w14:textFill>
        </w:rPr>
        <w:t>专用条款</w:t>
      </w:r>
      <w:r>
        <w:rPr>
          <w:rFonts w:hint="eastAsia" w:eastAsia="仿宋_GB2312"/>
          <w:b/>
          <w:color w:val="000000" w:themeColor="text1"/>
          <w:sz w:val="24"/>
          <w:szCs w:val="24"/>
          <w:highlight w:val="none"/>
          <w:u w:val="single" w:color="000000"/>
          <w14:textFill>
            <w14:solidFill>
              <w14:schemeClr w14:val="tx1"/>
            </w14:solidFill>
          </w14:textFill>
        </w:rPr>
        <w:t>16.2.2的规定予以违约处理，并报东莞市建设行政主管部门给予处罚。</w:t>
      </w:r>
    </w:p>
    <w:p>
      <w:pPr>
        <w:pStyle w:val="5"/>
        <w:ind w:firstLine="482"/>
        <w:textAlignment w:val="baseline"/>
        <w:rPr>
          <w:color w:val="000000" w:themeColor="text1"/>
          <w:highlight w:val="none"/>
          <w14:textFill>
            <w14:solidFill>
              <w14:schemeClr w14:val="tx1"/>
            </w14:solidFill>
          </w14:textFill>
        </w:rPr>
      </w:pPr>
      <w:bookmarkStart w:id="1439" w:name="_Toc32448"/>
      <w:bookmarkStart w:id="1440" w:name="_Toc29981"/>
      <w:bookmarkStart w:id="1441" w:name="_Toc3639"/>
      <w:bookmarkStart w:id="1442" w:name="_Toc77512879"/>
      <w:bookmarkStart w:id="1443" w:name="_Toc17127"/>
      <w:bookmarkStart w:id="1444" w:name="_Toc21763"/>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 xml:space="preserve"> 工程照管与成品、半成品保护</w:t>
      </w:r>
      <w:bookmarkEnd w:id="1439"/>
      <w:bookmarkEnd w:id="1440"/>
      <w:bookmarkEnd w:id="1441"/>
      <w:bookmarkEnd w:id="1442"/>
      <w:bookmarkEnd w:id="1443"/>
      <w:bookmarkEnd w:id="1444"/>
    </w:p>
    <w:p>
      <w:pPr>
        <w:spacing w:before="120" w:after="120" w:line="360" w:lineRule="auto"/>
        <w:ind w:firstLine="482" w:firstLineChars="200"/>
        <w:textAlignment w:val="baseline"/>
        <w:rPr>
          <w:rFonts w:eastAsia="仿宋_GB2312"/>
          <w:b/>
          <w:color w:val="000000" w:themeColor="text1"/>
          <w:kern w:val="0"/>
          <w:sz w:val="24"/>
          <w:szCs w:val="24"/>
          <w:highlight w:val="none"/>
          <w:u w:val="singl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承包人负责照管工程及工程相关的材料、工程设备的起始时间：</w:t>
      </w:r>
      <w:r>
        <w:rPr>
          <w:rFonts w:hint="eastAsia" w:eastAsia="仿宋_GB2312"/>
          <w:b/>
          <w:color w:val="000000" w:themeColor="text1"/>
          <w:kern w:val="0"/>
          <w:sz w:val="24"/>
          <w:szCs w:val="24"/>
          <w:highlight w:val="none"/>
          <w:u w:val="single" w:color="000000"/>
          <w14:textFill>
            <w14:solidFill>
              <w14:schemeClr w14:val="tx1"/>
            </w14:solidFill>
          </w14:textFill>
        </w:rPr>
        <w:t>设备进场至验收交付使用前由承包人负责保护、保修，无其它特殊要求的，费用由承包人承担</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445" w:name="_Toc29392"/>
      <w:bookmarkStart w:id="1446" w:name="_Toc20294"/>
      <w:bookmarkStart w:id="1447" w:name="_Toc6405"/>
      <w:bookmarkStart w:id="1448" w:name="_Toc515"/>
      <w:bookmarkStart w:id="1449" w:name="_Toc13302"/>
      <w:bookmarkStart w:id="1450" w:name="_Toc77512880"/>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 xml:space="preserve">7 </w:t>
      </w:r>
      <w:r>
        <w:rPr>
          <w:color w:val="000000" w:themeColor="text1"/>
          <w:highlight w:val="none"/>
          <w14:textFill>
            <w14:solidFill>
              <w14:schemeClr w14:val="tx1"/>
            </w14:solidFill>
          </w14:textFill>
        </w:rPr>
        <w:t>履约担保</w:t>
      </w:r>
      <w:bookmarkEnd w:id="1445"/>
      <w:bookmarkEnd w:id="1446"/>
      <w:bookmarkEnd w:id="1447"/>
      <w:bookmarkEnd w:id="1448"/>
      <w:bookmarkEnd w:id="1449"/>
      <w:bookmarkEnd w:id="145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承包人是否提供履约担保：</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是</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承包人提供履约担保的形式</w:t>
      </w:r>
      <w:r>
        <w:rPr>
          <w:rFonts w:hint="eastAsia" w:eastAsia="仿宋_GB2312"/>
          <w:b/>
          <w:color w:val="000000" w:themeColor="text1"/>
          <w:sz w:val="24"/>
          <w:szCs w:val="24"/>
          <w:highlight w:val="none"/>
          <w14:textFill>
            <w14:solidFill>
              <w14:schemeClr w14:val="tx1"/>
            </w14:solidFill>
          </w14:textFill>
        </w:rPr>
        <w:t>、金额及期限的：</w:t>
      </w:r>
      <w:r>
        <w:rPr>
          <w:rFonts w:eastAsia="仿宋_GB2312"/>
          <w:b/>
          <w:color w:val="000000" w:themeColor="text1"/>
          <w:sz w:val="24"/>
          <w:szCs w:val="24"/>
          <w:highlight w:val="none"/>
          <w14:textFill>
            <w14:solidFill>
              <w14:schemeClr w14:val="tx1"/>
            </w14:solidFill>
          </w14:textFill>
        </w:rPr>
        <w:t>履约担保的形式：银行履约保函、履约保证金。</w:t>
      </w:r>
      <w:r>
        <w:rPr>
          <w:rFonts w:hint="eastAsia" w:eastAsia="仿宋_GB2312"/>
          <w:b/>
          <w:color w:val="000000" w:themeColor="text1"/>
          <w:sz w:val="24"/>
          <w:szCs w:val="24"/>
          <w:highlight w:val="none"/>
          <w:u w:val="single" w:color="000000"/>
          <w14:textFill>
            <w14:solidFill>
              <w14:schemeClr w14:val="tx1"/>
            </w14:solidFill>
          </w14:textFill>
        </w:rPr>
        <w:t>出具履约保函的银行必须是支行级或以上银行机构，并经发包人同意，国内非东莞市行政区内的银行出具的履约保函需经担保银行所在地公证机关公证并出具公证书，执行本项时所发生的费用由承包人承担。</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 xml:space="preserve">履约担保的金额：人民币（大写） </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，¥（小写）</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元。</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履约担保退还时间的约定：履约担保的有效期是从合同签订之日起至工程竣工验收合格并结算经双方签字确定后30日内保持有效。如果承包人提交的履约保函的有效期届满时间先于</w:t>
      </w:r>
      <w:r>
        <w:rPr>
          <w:rFonts w:hint="eastAsia" w:eastAsia="仿宋_GB2312"/>
          <w:b/>
          <w:color w:val="000000" w:themeColor="text1"/>
          <w:sz w:val="24"/>
          <w:szCs w:val="24"/>
          <w:highlight w:val="none"/>
          <w:u w:val="single" w:color="000000"/>
          <w:lang w:eastAsia="zh-CN"/>
          <w14:textFill>
            <w14:solidFill>
              <w14:schemeClr w14:val="tx1"/>
            </w14:solidFill>
          </w14:textFill>
        </w:rPr>
        <w:t>采购</w:t>
      </w:r>
      <w:r>
        <w:rPr>
          <w:rFonts w:hint="eastAsia" w:eastAsia="仿宋_GB2312"/>
          <w:b/>
          <w:color w:val="000000" w:themeColor="text1"/>
          <w:sz w:val="24"/>
          <w:szCs w:val="24"/>
          <w:highlight w:val="none"/>
          <w:u w:val="single" w:color="000000"/>
          <w14:textFill>
            <w14:solidFill>
              <w14:schemeClr w14:val="tx1"/>
            </w14:solidFill>
          </w14:textFill>
        </w:rPr>
        <w:t>文件、合同文件要求的，承包人应在原提交的履约保函有限期届满前15天内，无条件办理保函延期手续，否则视为承包人违约，发包人可在保函到期前将保函金额转为现金存入履约保证金账户。若承包人在合同履行过程中出现工程质量事故、工期延误、</w:t>
      </w:r>
      <w:r>
        <w:rPr>
          <w:rFonts w:hint="eastAsia" w:eastAsia="仿宋_GB2312"/>
          <w:b/>
          <w:color w:val="000000" w:themeColor="text1"/>
          <w:sz w:val="24"/>
          <w:szCs w:val="24"/>
          <w:highlight w:val="none"/>
          <w:u w:val="single" w:color="000000"/>
          <w:lang w:eastAsia="zh-CN"/>
          <w14:textFill>
            <w14:solidFill>
              <w14:schemeClr w14:val="tx1"/>
            </w14:solidFill>
          </w14:textFill>
        </w:rPr>
        <w:t>采购</w:t>
      </w:r>
      <w:r>
        <w:rPr>
          <w:rFonts w:hint="eastAsia" w:eastAsia="仿宋_GB2312"/>
          <w:b/>
          <w:color w:val="000000" w:themeColor="text1"/>
          <w:sz w:val="24"/>
          <w:szCs w:val="24"/>
          <w:highlight w:val="none"/>
          <w:u w:val="single" w:color="000000"/>
          <w14:textFill>
            <w14:solidFill>
              <w14:schemeClr w14:val="tx1"/>
            </w14:solidFill>
          </w14:textFill>
        </w:rPr>
        <w:t>文件及合同条款中约定的违约处置、欠付工人工资、欠付材料款等情况或其他违约情形，发包人有权要求开具履约保函的银行支付相应的违约金、赔偿金等，违约金、赔偿金超过履约担保金额的，承包人还应当对超过部分予以赔偿。</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451" w:name="_Toc6169"/>
      <w:bookmarkStart w:id="1452" w:name="_Toc351203636"/>
      <w:bookmarkStart w:id="1453" w:name="_Toc28313"/>
      <w:bookmarkStart w:id="1454" w:name="_Toc77512881"/>
      <w:bookmarkStart w:id="1455" w:name="_Toc3964"/>
      <w:bookmarkStart w:id="1456" w:name="_Toc20834"/>
      <w:bookmarkStart w:id="1457" w:name="_Toc28517"/>
      <w:r>
        <w:rPr>
          <w:rFonts w:eastAsia="黑体"/>
          <w:b/>
          <w:bCs/>
          <w:color w:val="000000" w:themeColor="text1"/>
          <w:sz w:val="24"/>
          <w:szCs w:val="24"/>
          <w:highlight w:val="none"/>
          <w14:textFill>
            <w14:solidFill>
              <w14:schemeClr w14:val="tx1"/>
            </w14:solidFill>
          </w14:textFill>
        </w:rPr>
        <w:t>4</w:t>
      </w:r>
      <w:bookmarkStart w:id="1458" w:name="_Toc296346663"/>
      <w:bookmarkStart w:id="1459" w:name="_Toc292559366"/>
      <w:bookmarkStart w:id="1460" w:name="_Toc296890990"/>
      <w:bookmarkStart w:id="1461" w:name="_Toc292559871"/>
      <w:bookmarkStart w:id="1462" w:name="_Toc296347161"/>
      <w:bookmarkStart w:id="1463" w:name="_Toc297048348"/>
      <w:bookmarkStart w:id="1464" w:name="_Toc297120462"/>
      <w:bookmarkStart w:id="1465" w:name="_Toc267251413"/>
      <w:bookmarkStart w:id="1466" w:name="_Toc296944501"/>
      <w:bookmarkStart w:id="1467" w:name="_Toc296503162"/>
      <w:bookmarkStart w:id="1468" w:name="_Toc296891202"/>
      <w:r>
        <w:rPr>
          <w:rFonts w:eastAsia="黑体"/>
          <w:b/>
          <w:bCs/>
          <w:color w:val="000000" w:themeColor="text1"/>
          <w:sz w:val="24"/>
          <w:szCs w:val="24"/>
          <w:highlight w:val="none"/>
          <w14:textFill>
            <w14:solidFill>
              <w14:schemeClr w14:val="tx1"/>
            </w14:solidFill>
          </w14:textFill>
        </w:rPr>
        <w:t>. 监</w:t>
      </w:r>
      <w:bookmarkEnd w:id="1458"/>
      <w:bookmarkEnd w:id="1459"/>
      <w:bookmarkEnd w:id="1460"/>
      <w:bookmarkEnd w:id="1461"/>
      <w:bookmarkEnd w:id="1462"/>
      <w:bookmarkEnd w:id="1463"/>
      <w:bookmarkEnd w:id="1464"/>
      <w:bookmarkEnd w:id="1465"/>
      <w:bookmarkEnd w:id="1466"/>
      <w:bookmarkEnd w:id="1467"/>
      <w:bookmarkEnd w:id="1468"/>
      <w:r>
        <w:rPr>
          <w:rFonts w:eastAsia="黑体"/>
          <w:b/>
          <w:bCs/>
          <w:color w:val="000000" w:themeColor="text1"/>
          <w:sz w:val="24"/>
          <w:szCs w:val="24"/>
          <w:highlight w:val="none"/>
          <w14:textFill>
            <w14:solidFill>
              <w14:schemeClr w14:val="tx1"/>
            </w14:solidFill>
          </w14:textFill>
        </w:rPr>
        <w:t>理人</w:t>
      </w:r>
      <w:bookmarkEnd w:id="1451"/>
      <w:bookmarkEnd w:id="1452"/>
      <w:bookmarkEnd w:id="1453"/>
      <w:bookmarkEnd w:id="1454"/>
      <w:bookmarkEnd w:id="1455"/>
      <w:bookmarkEnd w:id="1456"/>
      <w:bookmarkEnd w:id="1457"/>
    </w:p>
    <w:p>
      <w:pPr>
        <w:pStyle w:val="5"/>
        <w:ind w:firstLine="482"/>
        <w:textAlignment w:val="baseline"/>
        <w:rPr>
          <w:rFonts w:hint="eastAsia" w:eastAsia="宋体"/>
          <w:color w:val="000000" w:themeColor="text1"/>
          <w:highlight w:val="none"/>
          <w:lang w:eastAsia="zh-CN"/>
          <w14:textFill>
            <w14:solidFill>
              <w14:schemeClr w14:val="tx1"/>
            </w14:solidFill>
          </w14:textFill>
        </w:rPr>
      </w:pPr>
      <w:bookmarkStart w:id="1469" w:name="_Toc15943"/>
      <w:bookmarkStart w:id="1470" w:name="_Toc20277"/>
      <w:bookmarkStart w:id="1471" w:name="_Toc4799"/>
      <w:bookmarkStart w:id="1472" w:name="_Toc77512882"/>
      <w:bookmarkStart w:id="1473" w:name="_Toc32301"/>
      <w:bookmarkStart w:id="1474" w:name="_Toc1970"/>
      <w:r>
        <w:rPr>
          <w:color w:val="000000" w:themeColor="text1"/>
          <w:highlight w:val="none"/>
          <w14:textFill>
            <w14:solidFill>
              <w14:schemeClr w14:val="tx1"/>
            </w14:solidFill>
          </w14:textFill>
        </w:rPr>
        <w:t>4.1监理人的一般规定</w:t>
      </w:r>
      <w:bookmarkEnd w:id="1469"/>
      <w:bookmarkEnd w:id="1470"/>
      <w:bookmarkEnd w:id="1471"/>
      <w:bookmarkEnd w:id="1472"/>
      <w:bookmarkEnd w:id="1473"/>
      <w:bookmarkEnd w:id="1474"/>
      <w:r>
        <w:rPr>
          <w:rFonts w:hint="eastAsia"/>
          <w:color w:val="000000" w:themeColor="text1"/>
          <w:highlight w:val="none"/>
          <w:lang w:eastAsia="zh-CN"/>
          <w14:textFill>
            <w14:solidFill>
              <w14:schemeClr w14:val="tx1"/>
            </w14:solidFill>
          </w14:textFill>
        </w:rPr>
        <w:t>（本项目无监理单位）</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关于监理人的监理内容：</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关于监理人的监理权限：</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关于监理人在施工现场的办公场所、生活场所的提供和费用承担的约定：</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475" w:name="_Toc267251418"/>
      <w:bookmarkStart w:id="1476" w:name="_Toc77512885"/>
      <w:bookmarkStart w:id="1477" w:name="_Toc9074"/>
      <w:bookmarkStart w:id="1478" w:name="_Toc4402"/>
      <w:bookmarkStart w:id="1479" w:name="_Toc24656"/>
      <w:bookmarkStart w:id="1480" w:name="_Toc23369"/>
      <w:bookmarkStart w:id="1481" w:name="_Toc351203637"/>
      <w:bookmarkStart w:id="1482" w:name="_Toc5762"/>
      <w:r>
        <w:rPr>
          <w:rFonts w:eastAsia="黑体"/>
          <w:b/>
          <w:bCs/>
          <w:color w:val="000000" w:themeColor="text1"/>
          <w:sz w:val="24"/>
          <w:szCs w:val="24"/>
          <w:highlight w:val="none"/>
          <w14:textFill>
            <w14:solidFill>
              <w14:schemeClr w14:val="tx1"/>
            </w14:solidFill>
          </w14:textFill>
        </w:rPr>
        <w:t>5</w:t>
      </w:r>
      <w:bookmarkEnd w:id="1475"/>
      <w:r>
        <w:rPr>
          <w:rFonts w:eastAsia="黑体"/>
          <w:b/>
          <w:bCs/>
          <w:color w:val="000000" w:themeColor="text1"/>
          <w:sz w:val="24"/>
          <w:szCs w:val="24"/>
          <w:highlight w:val="none"/>
          <w14:textFill>
            <w14:solidFill>
              <w14:schemeClr w14:val="tx1"/>
            </w14:solidFill>
          </w14:textFill>
        </w:rPr>
        <w:t>. 工程质量</w:t>
      </w:r>
      <w:bookmarkEnd w:id="1476"/>
      <w:bookmarkEnd w:id="1477"/>
      <w:bookmarkEnd w:id="1478"/>
      <w:bookmarkEnd w:id="1479"/>
      <w:bookmarkEnd w:id="1480"/>
      <w:bookmarkEnd w:id="1481"/>
      <w:bookmarkEnd w:id="1482"/>
    </w:p>
    <w:p>
      <w:pPr>
        <w:pStyle w:val="5"/>
        <w:ind w:firstLine="482"/>
        <w:textAlignment w:val="baseline"/>
        <w:rPr>
          <w:color w:val="000000" w:themeColor="text1"/>
          <w:highlight w:val="none"/>
          <w14:textFill>
            <w14:solidFill>
              <w14:schemeClr w14:val="tx1"/>
            </w14:solidFill>
          </w14:textFill>
        </w:rPr>
      </w:pPr>
      <w:bookmarkStart w:id="1483" w:name="_Toc31200"/>
      <w:bookmarkStart w:id="1484" w:name="_Toc6335"/>
      <w:bookmarkStart w:id="1485" w:name="_Toc8933"/>
      <w:bookmarkStart w:id="1486" w:name="_Toc15861"/>
      <w:bookmarkStart w:id="1487" w:name="_Toc29373"/>
      <w:bookmarkStart w:id="1488" w:name="_Toc19851"/>
      <w:bookmarkStart w:id="1489" w:name="_Toc77512886"/>
      <w:r>
        <w:rPr>
          <w:color w:val="000000" w:themeColor="text1"/>
          <w:highlight w:val="none"/>
          <w14:textFill>
            <w14:solidFill>
              <w14:schemeClr w14:val="tx1"/>
            </w14:solidFill>
          </w14:textFill>
        </w:rPr>
        <w:t>5.1 质量要求</w:t>
      </w:r>
      <w:bookmarkEnd w:id="1483"/>
      <w:bookmarkEnd w:id="1484"/>
      <w:bookmarkEnd w:id="1485"/>
      <w:bookmarkEnd w:id="1486"/>
      <w:bookmarkEnd w:id="1487"/>
      <w:bookmarkEnd w:id="1488"/>
      <w:bookmarkEnd w:id="1489"/>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5.1.1 特殊质量标准和要求：</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关于工程奖项的约定：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490" w:name="_Toc7787"/>
      <w:bookmarkStart w:id="1491" w:name="_Toc23256"/>
      <w:bookmarkStart w:id="1492" w:name="_Toc77512887"/>
      <w:bookmarkStart w:id="1493" w:name="_Toc27550"/>
      <w:bookmarkStart w:id="1494" w:name="_Toc18338"/>
      <w:bookmarkStart w:id="1495" w:name="_Toc21682"/>
      <w:bookmarkStart w:id="1496" w:name="_Toc31352"/>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 xml:space="preserve"> 隐蔽工程检查</w:t>
      </w:r>
      <w:bookmarkEnd w:id="1490"/>
      <w:bookmarkEnd w:id="1491"/>
      <w:bookmarkEnd w:id="1492"/>
      <w:bookmarkEnd w:id="1493"/>
      <w:bookmarkEnd w:id="1494"/>
      <w:bookmarkEnd w:id="1495"/>
      <w:bookmarkEnd w:id="1496"/>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5.</w:t>
      </w:r>
      <w:r>
        <w:rPr>
          <w:rFonts w:hint="eastAsia" w:eastAsia="仿宋_GB2312"/>
          <w:b/>
          <w:color w:val="000000" w:themeColor="text1"/>
          <w:sz w:val="24"/>
          <w:szCs w:val="24"/>
          <w:highlight w:val="none"/>
          <w14:textFill>
            <w14:solidFill>
              <w14:schemeClr w14:val="tx1"/>
            </w14:solidFill>
          </w14:textFill>
        </w:rPr>
        <w:t>3</w:t>
      </w:r>
      <w:r>
        <w:rPr>
          <w:rFonts w:eastAsia="仿宋_GB2312"/>
          <w:b/>
          <w:color w:val="000000" w:themeColor="text1"/>
          <w:sz w:val="24"/>
          <w:szCs w:val="24"/>
          <w:highlight w:val="none"/>
          <w14:textFill>
            <w14:solidFill>
              <w14:schemeClr w14:val="tx1"/>
            </w14:solidFill>
          </w14:textFill>
        </w:rPr>
        <w:t>.2承包人提前通知</w:t>
      </w:r>
      <w:r>
        <w:rPr>
          <w:rFonts w:hint="eastAsia" w:eastAsia="仿宋_GB2312"/>
          <w:b/>
          <w:color w:val="000000" w:themeColor="text1"/>
          <w:sz w:val="24"/>
          <w:szCs w:val="24"/>
          <w:highlight w:val="none"/>
          <w:lang w:eastAsia="zh-CN"/>
          <w14:textFill>
            <w14:solidFill>
              <w14:schemeClr w14:val="tx1"/>
            </w14:solidFill>
          </w14:textFill>
        </w:rPr>
        <w:t>发包人</w:t>
      </w:r>
      <w:r>
        <w:rPr>
          <w:rFonts w:eastAsia="仿宋_GB2312"/>
          <w:b/>
          <w:color w:val="000000" w:themeColor="text1"/>
          <w:sz w:val="24"/>
          <w:szCs w:val="24"/>
          <w:highlight w:val="none"/>
          <w14:textFill>
            <w14:solidFill>
              <w14:schemeClr w14:val="tx1"/>
            </w14:solidFill>
          </w14:textFill>
        </w:rPr>
        <w:t>隐蔽工程检查的期限的约定：</w:t>
      </w:r>
      <w:r>
        <w:rPr>
          <w:rFonts w:hint="eastAsia" w:eastAsia="仿宋_GB2312"/>
          <w:b/>
          <w:color w:val="000000" w:themeColor="text1"/>
          <w:sz w:val="24"/>
          <w:szCs w:val="24"/>
          <w:highlight w:val="none"/>
          <w:u w:val="single" w:color="000000"/>
          <w14:textFill>
            <w14:solidFill>
              <w14:schemeClr w14:val="tx1"/>
            </w14:solidFill>
          </w14:textFill>
        </w:rPr>
        <w:t>共同检查前48小时书面通知</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497" w:name="_Toc24094"/>
      <w:bookmarkStart w:id="1498" w:name="_Toc24815"/>
      <w:bookmarkStart w:id="1499" w:name="_Toc77512888"/>
      <w:bookmarkStart w:id="1500" w:name="_Toc878"/>
      <w:bookmarkStart w:id="1501" w:name="_Toc15778"/>
      <w:bookmarkStart w:id="1502" w:name="_Toc25511"/>
      <w:r>
        <w:rPr>
          <w:rFonts w:hint="eastAsia"/>
          <w:color w:val="000000" w:themeColor="text1"/>
          <w:highlight w:val="none"/>
          <w14:textFill>
            <w14:solidFill>
              <w14:schemeClr w14:val="tx1"/>
            </w14:solidFill>
          </w14:textFill>
        </w:rPr>
        <w:t>5.4不合格工程的处理</w:t>
      </w:r>
      <w:bookmarkEnd w:id="1497"/>
      <w:bookmarkEnd w:id="1498"/>
      <w:bookmarkEnd w:id="1499"/>
      <w:bookmarkEnd w:id="1500"/>
      <w:bookmarkEnd w:id="1501"/>
      <w:bookmarkEnd w:id="1502"/>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本条末尾增加现文：按东实通[2015]114号文“东实集团工程安全质量管理奖罚办法（集团内管理）（试行）”执行等相关文件执行。</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503" w:name="_Toc27050"/>
      <w:bookmarkStart w:id="1504" w:name="_Toc77512889"/>
      <w:bookmarkStart w:id="1505" w:name="_Toc27103"/>
      <w:bookmarkStart w:id="1506" w:name="_Toc19040"/>
      <w:bookmarkStart w:id="1507" w:name="_Toc27749"/>
      <w:bookmarkStart w:id="1508" w:name="_Toc14936"/>
      <w:bookmarkStart w:id="1509" w:name="_Toc351203638"/>
      <w:r>
        <w:rPr>
          <w:rFonts w:eastAsia="黑体"/>
          <w:b/>
          <w:bCs/>
          <w:color w:val="000000" w:themeColor="text1"/>
          <w:sz w:val="24"/>
          <w:szCs w:val="24"/>
          <w:highlight w:val="none"/>
          <w14:textFill>
            <w14:solidFill>
              <w14:schemeClr w14:val="tx1"/>
            </w14:solidFill>
          </w14:textFill>
        </w:rPr>
        <w:t>6. 安全文明施工与环境保护</w:t>
      </w:r>
      <w:bookmarkEnd w:id="1503"/>
      <w:bookmarkEnd w:id="1504"/>
      <w:bookmarkEnd w:id="1505"/>
      <w:bookmarkEnd w:id="1506"/>
      <w:bookmarkEnd w:id="1507"/>
      <w:bookmarkEnd w:id="1508"/>
      <w:bookmarkEnd w:id="1509"/>
    </w:p>
    <w:p>
      <w:pPr>
        <w:pStyle w:val="5"/>
        <w:ind w:firstLine="482"/>
        <w:textAlignment w:val="baseline"/>
        <w:rPr>
          <w:color w:val="000000" w:themeColor="text1"/>
          <w:highlight w:val="none"/>
          <w14:textFill>
            <w14:solidFill>
              <w14:schemeClr w14:val="tx1"/>
            </w14:solidFill>
          </w14:textFill>
        </w:rPr>
      </w:pPr>
      <w:bookmarkStart w:id="1510" w:name="_Toc32093"/>
      <w:bookmarkStart w:id="1511" w:name="_Toc8537"/>
      <w:bookmarkStart w:id="1512" w:name="_Toc13476"/>
      <w:bookmarkStart w:id="1513" w:name="_Toc7830"/>
      <w:bookmarkStart w:id="1514" w:name="_Toc77512890"/>
      <w:bookmarkStart w:id="1515" w:name="_Toc15391"/>
      <w:r>
        <w:rPr>
          <w:color w:val="000000" w:themeColor="text1"/>
          <w:highlight w:val="none"/>
          <w14:textFill>
            <w14:solidFill>
              <w14:schemeClr w14:val="tx1"/>
            </w14:solidFill>
          </w14:textFill>
        </w:rPr>
        <w:t>6.1安全文明施工</w:t>
      </w:r>
      <w:bookmarkEnd w:id="1510"/>
      <w:bookmarkEnd w:id="1511"/>
      <w:bookmarkEnd w:id="1512"/>
      <w:bookmarkEnd w:id="1513"/>
      <w:bookmarkEnd w:id="1514"/>
      <w:bookmarkEnd w:id="1515"/>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6.1.1 项目安全生产的达标目标及相应事项的约定：</w:t>
      </w:r>
      <w:r>
        <w:rPr>
          <w:rFonts w:hint="eastAsia" w:eastAsia="仿宋_GB2312"/>
          <w:b/>
          <w:color w:val="000000" w:themeColor="text1"/>
          <w:sz w:val="24"/>
          <w:szCs w:val="24"/>
          <w:highlight w:val="none"/>
          <w:u w:val="single" w:color="000000"/>
          <w14:textFill>
            <w14:solidFill>
              <w14:schemeClr w14:val="tx1"/>
            </w14:solidFill>
          </w14:textFill>
        </w:rPr>
        <w:t>同时尚需符合东莞市关于安全防护、文明施工措施管理的相关规定及按</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东莞市建筑工程施工安全标准化工地</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标准执行。</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w:t>
      </w:r>
      <w:r>
        <w:rPr>
          <w:rFonts w:hint="eastAsia" w:eastAsia="仿宋_GB2312"/>
          <w:b/>
          <w:color w:val="000000" w:themeColor="text1"/>
          <w:sz w:val="24"/>
          <w:szCs w:val="24"/>
          <w:highlight w:val="none"/>
          <w14:textFill>
            <w14:solidFill>
              <w14:schemeClr w14:val="tx1"/>
            </w14:solidFill>
          </w14:textFill>
        </w:rPr>
        <w:t>4</w:t>
      </w:r>
      <w:r>
        <w:rPr>
          <w:rFonts w:eastAsia="仿宋_GB2312"/>
          <w:b/>
          <w:color w:val="000000" w:themeColor="text1"/>
          <w:sz w:val="24"/>
          <w:szCs w:val="24"/>
          <w:highlight w:val="none"/>
          <w14:textFill>
            <w14:solidFill>
              <w14:schemeClr w14:val="tx1"/>
            </w14:solidFill>
          </w14:textFill>
        </w:rPr>
        <w:t xml:space="preserve"> 关于治安保卫的特别约定：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关于编制施工场地治安管理计划的约定：</w:t>
      </w:r>
      <w:r>
        <w:rPr>
          <w:rFonts w:hint="eastAsia" w:eastAsia="仿宋_GB2312"/>
          <w:b/>
          <w:color w:val="000000" w:themeColor="text1"/>
          <w:sz w:val="24"/>
          <w:szCs w:val="24"/>
          <w:highlight w:val="none"/>
          <w:u w:val="single" w:color="000000"/>
          <w14:textFill>
            <w14:solidFill>
              <w14:schemeClr w14:val="tx1"/>
            </w14:solidFill>
          </w14:textFill>
        </w:rPr>
        <w:t>由承包人随本合同专用条款第1.6.4项约定的施工组织设计方案一同报送发包人，承包人必须按经审核确认后的计划实施，并接受</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的检查、监督</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6.1.5 文明施工</w:t>
      </w:r>
    </w:p>
    <w:p>
      <w:pPr>
        <w:spacing w:line="360" w:lineRule="auto"/>
        <w:ind w:firstLine="482" w:firstLineChars="200"/>
        <w:jc w:val="left"/>
        <w:textAlignment w:val="baseline"/>
        <w:rPr>
          <w:rFonts w:hint="eastAsia"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合同当事人对文明施工的要求：</w:t>
      </w:r>
      <w:r>
        <w:rPr>
          <w:rFonts w:hint="eastAsia" w:eastAsia="仿宋_GB2312"/>
          <w:b/>
          <w:color w:val="000000" w:themeColor="text1"/>
          <w:sz w:val="24"/>
          <w:szCs w:val="24"/>
          <w:highlight w:val="none"/>
          <w:u w:val="single" w:color="000000"/>
          <w14:textFill>
            <w14:solidFill>
              <w14:schemeClr w14:val="tx1"/>
            </w14:solidFill>
          </w14:textFill>
        </w:rPr>
        <w:t>除合同约定的承包人责任外，承包人还需对有电梯安装的施工现场安全生产负责管理；承包人必须与电梯安装单位签订安全管理合同，明确各自安全责任</w:t>
      </w:r>
      <w:r>
        <w:rPr>
          <w:rFonts w:hint="eastAsia"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6.1.5.1  承包人应建立安全责任制，明确各部门安全工作的岗位责任人，建立健全正常运转的各种安全工作保证体系和规章制度，将安全生产目标分解落实到实处。</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6.1.5.2 承包人按规定数量配置安全员。</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6.1.5.3 承包人按有关安全和防护的规定组织施工生产，不得使用不合标准的防护器材、机具和材料。</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6.1.5.4 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6.1.5.5 承包人应在施工现场采取维护安全、防范危险、预防火灾等措施，在特殊作业环境应对作业人员采取劳动保护措施。承包人必须考虑安全、环保等因素在局部施工范围进行围蔽施工，现场围蔽不符合国家有关安全措施及技术要求的，不得开展施工作业，由此造成的工期延长，由承包人自己负责，当作延误工期处理。</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6.1.5.6 承包人应书面记录专项安全施工组织设计方案审查、安全检查、安全技术交底、安全隐患整改、安全教育等重要安全管理活动。</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6.1.5.7 承包人应注意对现有的道路及相关配套设施、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抵扣。</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6.1.5.8 承包人在工程实施过程中，按照国家、省、市的相关规定制定相关的专项安全施工方案（如高支模、爬架等），组织专家评审通过后，报发包人审批后方可开展专项工程的施工。</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6.1.5.9 承包人在工程实施过程中，按照国家、省、市的相关防疫规定要求做好项目的疫情防控工作并按相关防疫要求编制疫情防控应急预案。如疫情按照国家、省、市的相关防疫规定要求停工，工期顺延。因防疫政策要求而产生的的防疫费用（包括但不限于防疫物资、工人隔离观察费用以及完成疫情防控方案的其他必要支出等全部费用）均由承包人自行负责，相关费用已含在合同总价款中。</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作为有经验的承包人，承包人生活区布置要求及工人食宿须严格按照广东省及东莞市有关疫情防控规定落实，包括突发情况下的疫情防控费用，上述涉及费用不作增补。</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6.1.</w:t>
      </w:r>
      <w:r>
        <w:rPr>
          <w:rFonts w:hint="eastAsia" w:eastAsia="仿宋_GB2312"/>
          <w:b/>
          <w:color w:val="000000" w:themeColor="text1"/>
          <w:sz w:val="24"/>
          <w:szCs w:val="24"/>
          <w:highlight w:val="none"/>
          <w14:textFill>
            <w14:solidFill>
              <w14:schemeClr w14:val="tx1"/>
            </w14:solidFill>
          </w14:textFill>
        </w:rPr>
        <w:t>6</w:t>
      </w:r>
      <w:r>
        <w:rPr>
          <w:rFonts w:eastAsia="仿宋_GB2312"/>
          <w:b/>
          <w:color w:val="000000" w:themeColor="text1"/>
          <w:sz w:val="24"/>
          <w:szCs w:val="24"/>
          <w:highlight w:val="none"/>
          <w14:textFill>
            <w14:solidFill>
              <w14:schemeClr w14:val="tx1"/>
            </w14:solidFill>
          </w14:textFill>
        </w:rPr>
        <w:t xml:space="preserve"> 关于安全文明施工费支付比例和支付期限的约定：</w:t>
      </w:r>
      <w:r>
        <w:rPr>
          <w:rFonts w:hint="eastAsia" w:eastAsia="仿宋_GB2312"/>
          <w:b/>
          <w:color w:val="000000" w:themeColor="text1"/>
          <w:sz w:val="24"/>
          <w:szCs w:val="24"/>
          <w:highlight w:val="none"/>
          <w:u w:val="single" w:color="000000"/>
          <w14:textFill>
            <w14:solidFill>
              <w14:schemeClr w14:val="tx1"/>
            </w14:solidFill>
          </w14:textFill>
        </w:rPr>
        <w:t>当工程承包合同签订</w:t>
      </w:r>
      <w:r>
        <w:rPr>
          <w:rFonts w:hint="eastAsia" w:eastAsia="仿宋_GB2312"/>
          <w:b/>
          <w:color w:val="000000" w:themeColor="text1"/>
          <w:sz w:val="24"/>
          <w:szCs w:val="24"/>
          <w:highlight w:val="none"/>
          <w:u w:val="single" w:color="000000"/>
          <w:lang w:val="en-US" w:eastAsia="zh-CN"/>
          <w14:textFill>
            <w14:solidFill>
              <w14:schemeClr w14:val="tx1"/>
            </w14:solidFill>
          </w14:textFill>
        </w:rPr>
        <w:t>后</w:t>
      </w:r>
      <w:r>
        <w:rPr>
          <w:rFonts w:hint="eastAsia"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lang w:eastAsia="zh-CN"/>
          <w14:textFill>
            <w14:solidFill>
              <w14:schemeClr w14:val="tx1"/>
            </w14:solidFill>
          </w14:textFill>
        </w:rPr>
        <w:t>安全防护、文明施工措施验收合格后十五天内，</w:t>
      </w:r>
      <w:r>
        <w:rPr>
          <w:rFonts w:hint="eastAsia" w:eastAsia="仿宋_GB2312"/>
          <w:b/>
          <w:color w:val="000000" w:themeColor="text1"/>
          <w:sz w:val="24"/>
          <w:szCs w:val="24"/>
          <w:highlight w:val="none"/>
          <w:u w:val="single" w:color="000000"/>
          <w14:textFill>
            <w14:solidFill>
              <w14:schemeClr w14:val="tx1"/>
            </w14:solidFill>
          </w14:textFill>
        </w:rPr>
        <w:t>支付</w:t>
      </w:r>
      <w:r>
        <w:rPr>
          <w:rFonts w:eastAsia="仿宋_GB2312"/>
          <w:b/>
          <w:color w:val="000000" w:themeColor="text1"/>
          <w:sz w:val="24"/>
          <w:szCs w:val="24"/>
          <w:highlight w:val="none"/>
          <w:u w:val="single" w:color="000000"/>
          <w14:textFill>
            <w14:solidFill>
              <w14:schemeClr w14:val="tx1"/>
            </w14:solidFill>
          </w14:textFill>
        </w:rPr>
        <w:t>50%</w:t>
      </w:r>
      <w:r>
        <w:rPr>
          <w:rFonts w:hint="eastAsia" w:eastAsia="仿宋_GB2312"/>
          <w:b/>
          <w:color w:val="000000" w:themeColor="text1"/>
          <w:sz w:val="24"/>
          <w:szCs w:val="24"/>
          <w:highlight w:val="none"/>
          <w:u w:val="single" w:color="000000"/>
          <w14:textFill>
            <w14:solidFill>
              <w14:schemeClr w14:val="tx1"/>
            </w14:solidFill>
          </w14:textFill>
        </w:rPr>
        <w:t>；工程施工计量工程价款达到合同价款的</w:t>
      </w:r>
      <w:r>
        <w:rPr>
          <w:rFonts w:eastAsia="仿宋_GB2312"/>
          <w:b/>
          <w:color w:val="000000" w:themeColor="text1"/>
          <w:sz w:val="24"/>
          <w:szCs w:val="24"/>
          <w:highlight w:val="none"/>
          <w:u w:val="single" w:color="000000"/>
          <w14:textFill>
            <w14:solidFill>
              <w14:schemeClr w14:val="tx1"/>
            </w14:solidFill>
          </w14:textFill>
        </w:rPr>
        <w:t>50%</w:t>
      </w:r>
      <w:r>
        <w:rPr>
          <w:rFonts w:hint="eastAsia" w:eastAsia="仿宋_GB2312"/>
          <w:b/>
          <w:color w:val="000000" w:themeColor="text1"/>
          <w:sz w:val="24"/>
          <w:szCs w:val="24"/>
          <w:highlight w:val="none"/>
          <w:u w:val="single" w:color="000000"/>
          <w14:textFill>
            <w14:solidFill>
              <w14:schemeClr w14:val="tx1"/>
            </w14:solidFill>
          </w14:textFill>
        </w:rPr>
        <w:t>后，每次支付进度款时，按当次支付进度款的工程量比例确定安全文明施工费支付比例，并随进度款支付，安全文明施工费支付至70%后不再支付；其余</w:t>
      </w:r>
      <w:r>
        <w:rPr>
          <w:rFonts w:eastAsia="仿宋_GB2312"/>
          <w:b/>
          <w:color w:val="000000" w:themeColor="text1"/>
          <w:sz w:val="24"/>
          <w:szCs w:val="24"/>
          <w:highlight w:val="none"/>
          <w:u w:val="single" w:color="000000"/>
          <w14:textFill>
            <w14:solidFill>
              <w14:schemeClr w14:val="tx1"/>
            </w14:solidFill>
          </w14:textFill>
        </w:rPr>
        <w:t>30%</w:t>
      </w:r>
      <w:r>
        <w:rPr>
          <w:rFonts w:hint="eastAsia" w:eastAsia="仿宋_GB2312"/>
          <w:b/>
          <w:color w:val="000000" w:themeColor="text1"/>
          <w:sz w:val="24"/>
          <w:szCs w:val="24"/>
          <w:highlight w:val="none"/>
          <w:u w:val="single" w:color="000000"/>
          <w14:textFill>
            <w14:solidFill>
              <w14:schemeClr w14:val="tx1"/>
            </w14:solidFill>
          </w14:textFill>
        </w:rPr>
        <w:t>在安全评价合格后支付。对工程竣工安全评价不合格的工程，安全防护文明施工措施费用支付至</w:t>
      </w:r>
      <w:r>
        <w:rPr>
          <w:rFonts w:eastAsia="仿宋_GB2312"/>
          <w:b/>
          <w:color w:val="000000" w:themeColor="text1"/>
          <w:sz w:val="24"/>
          <w:szCs w:val="24"/>
          <w:highlight w:val="none"/>
          <w:u w:val="single" w:color="000000"/>
          <w14:textFill>
            <w14:solidFill>
              <w14:schemeClr w14:val="tx1"/>
            </w14:solidFill>
          </w14:textFill>
        </w:rPr>
        <w:t>70%</w:t>
      </w:r>
      <w:r>
        <w:rPr>
          <w:rFonts w:hint="eastAsia" w:eastAsia="仿宋_GB2312"/>
          <w:b/>
          <w:color w:val="000000" w:themeColor="text1"/>
          <w:sz w:val="24"/>
          <w:szCs w:val="24"/>
          <w:highlight w:val="none"/>
          <w:u w:val="single" w:color="000000"/>
          <w14:textFill>
            <w14:solidFill>
              <w14:schemeClr w14:val="tx1"/>
            </w14:solidFill>
          </w14:textFill>
        </w:rPr>
        <w:t>，剩余</w:t>
      </w:r>
      <w:r>
        <w:rPr>
          <w:rFonts w:eastAsia="仿宋_GB2312"/>
          <w:b/>
          <w:color w:val="000000" w:themeColor="text1"/>
          <w:sz w:val="24"/>
          <w:szCs w:val="24"/>
          <w:highlight w:val="none"/>
          <w:u w:val="single" w:color="000000"/>
          <w14:textFill>
            <w14:solidFill>
              <w14:schemeClr w14:val="tx1"/>
            </w14:solidFill>
          </w14:textFill>
        </w:rPr>
        <w:t>30%</w:t>
      </w:r>
      <w:r>
        <w:rPr>
          <w:rFonts w:hint="eastAsia" w:eastAsia="仿宋_GB2312"/>
          <w:b/>
          <w:color w:val="000000" w:themeColor="text1"/>
          <w:sz w:val="24"/>
          <w:szCs w:val="24"/>
          <w:highlight w:val="none"/>
          <w:u w:val="single" w:color="000000"/>
          <w14:textFill>
            <w14:solidFill>
              <w14:schemeClr w14:val="tx1"/>
            </w14:solidFill>
          </w14:textFill>
        </w:rPr>
        <w:t>作为违约金</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516" w:name="_Toc6494"/>
      <w:bookmarkStart w:id="1517" w:name="_Toc27491"/>
      <w:bookmarkStart w:id="1518" w:name="_Toc19322"/>
      <w:bookmarkStart w:id="1519" w:name="_Toc351203639"/>
      <w:bookmarkStart w:id="1520" w:name="_Toc10656"/>
      <w:bookmarkStart w:id="1521" w:name="_Toc77512891"/>
      <w:bookmarkStart w:id="1522" w:name="_Toc531"/>
      <w:r>
        <w:rPr>
          <w:rFonts w:eastAsia="黑体"/>
          <w:b/>
          <w:bCs/>
          <w:color w:val="000000" w:themeColor="text1"/>
          <w:sz w:val="24"/>
          <w:szCs w:val="24"/>
          <w:highlight w:val="none"/>
          <w14:textFill>
            <w14:solidFill>
              <w14:schemeClr w14:val="tx1"/>
            </w14:solidFill>
          </w14:textFill>
        </w:rPr>
        <w:t>7. 工期和进度</w:t>
      </w:r>
      <w:bookmarkEnd w:id="1516"/>
      <w:bookmarkEnd w:id="1517"/>
      <w:bookmarkEnd w:id="1518"/>
      <w:bookmarkEnd w:id="1519"/>
      <w:bookmarkEnd w:id="1520"/>
      <w:bookmarkEnd w:id="1521"/>
      <w:bookmarkEnd w:id="1522"/>
    </w:p>
    <w:p>
      <w:pPr>
        <w:pStyle w:val="5"/>
        <w:ind w:firstLine="482"/>
        <w:textAlignment w:val="baseline"/>
        <w:rPr>
          <w:color w:val="000000" w:themeColor="text1"/>
          <w:highlight w:val="none"/>
          <w14:textFill>
            <w14:solidFill>
              <w14:schemeClr w14:val="tx1"/>
            </w14:solidFill>
          </w14:textFill>
        </w:rPr>
      </w:pPr>
      <w:bookmarkStart w:id="1523" w:name="_Toc3086"/>
      <w:bookmarkStart w:id="1524" w:name="_Toc16638"/>
      <w:bookmarkStart w:id="1525" w:name="_Toc20944"/>
      <w:bookmarkStart w:id="1526" w:name="_Toc77512892"/>
      <w:bookmarkStart w:id="1527" w:name="_Toc3984"/>
      <w:bookmarkStart w:id="1528" w:name="_Toc23695"/>
      <w:r>
        <w:rPr>
          <w:color w:val="000000" w:themeColor="text1"/>
          <w:highlight w:val="none"/>
          <w14:textFill>
            <w14:solidFill>
              <w14:schemeClr w14:val="tx1"/>
            </w14:solidFill>
          </w14:textFill>
        </w:rPr>
        <w:t>7.1 施工组织设计</w:t>
      </w:r>
      <w:bookmarkEnd w:id="1523"/>
      <w:bookmarkEnd w:id="1524"/>
      <w:bookmarkEnd w:id="1525"/>
      <w:bookmarkEnd w:id="1526"/>
      <w:bookmarkEnd w:id="1527"/>
      <w:bookmarkEnd w:id="1528"/>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7.1.</w:t>
      </w:r>
      <w:r>
        <w:rPr>
          <w:rFonts w:hint="eastAsia" w:eastAsia="仿宋_GB2312"/>
          <w:b/>
          <w:color w:val="000000" w:themeColor="text1"/>
          <w:sz w:val="24"/>
          <w:szCs w:val="24"/>
          <w:highlight w:val="none"/>
          <w14:textFill>
            <w14:solidFill>
              <w14:schemeClr w14:val="tx1"/>
            </w14:solidFill>
          </w14:textFill>
        </w:rPr>
        <w:t>1 合</w:t>
      </w:r>
      <w:r>
        <w:rPr>
          <w:rFonts w:hint="eastAsia" w:eastAsia="仿宋_GB2312"/>
          <w:b/>
          <w:color w:val="000000" w:themeColor="text1"/>
          <w:kern w:val="0"/>
          <w:sz w:val="24"/>
          <w:szCs w:val="24"/>
          <w:highlight w:val="none"/>
          <w14:textFill>
            <w14:solidFill>
              <w14:schemeClr w14:val="tx1"/>
            </w14:solidFill>
          </w14:textFill>
        </w:rPr>
        <w:t>同当事人约定的</w:t>
      </w:r>
      <w:r>
        <w:rPr>
          <w:rFonts w:eastAsia="仿宋_GB2312"/>
          <w:b/>
          <w:color w:val="000000" w:themeColor="text1"/>
          <w:kern w:val="0"/>
          <w:sz w:val="24"/>
          <w:szCs w:val="24"/>
          <w:highlight w:val="none"/>
          <w14:textFill>
            <w14:solidFill>
              <w14:schemeClr w14:val="tx1"/>
            </w14:solidFill>
          </w14:textFill>
        </w:rPr>
        <w:t>施工组织设计</w:t>
      </w:r>
      <w:r>
        <w:rPr>
          <w:rFonts w:hint="eastAsia" w:eastAsia="仿宋_GB2312"/>
          <w:b/>
          <w:color w:val="000000" w:themeColor="text1"/>
          <w:kern w:val="0"/>
          <w:sz w:val="24"/>
          <w:szCs w:val="24"/>
          <w:highlight w:val="none"/>
          <w14:textFill>
            <w14:solidFill>
              <w14:schemeClr w14:val="tx1"/>
            </w14:solidFill>
          </w14:textFill>
        </w:rPr>
        <w:t>应包括的其他内容</w:t>
      </w: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7.1.2 </w:t>
      </w:r>
      <w:r>
        <w:rPr>
          <w:rFonts w:eastAsia="仿宋_GB2312"/>
          <w:b/>
          <w:color w:val="000000" w:themeColor="text1"/>
          <w:kern w:val="0"/>
          <w:sz w:val="24"/>
          <w:szCs w:val="24"/>
          <w:highlight w:val="none"/>
          <w14:textFill>
            <w14:solidFill>
              <w14:schemeClr w14:val="tx1"/>
            </w14:solidFill>
          </w14:textFill>
        </w:rPr>
        <w:t>施工组织设计的提交和修改</w:t>
      </w:r>
    </w:p>
    <w:p>
      <w:pPr>
        <w:spacing w:line="360" w:lineRule="auto"/>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承包人提交详细施工组织设计的期限的约定：</w:t>
      </w:r>
      <w:r>
        <w:rPr>
          <w:rFonts w:hint="eastAsia" w:eastAsia="仿宋_GB2312"/>
          <w:b/>
          <w:color w:val="000000" w:themeColor="text1"/>
          <w:kern w:val="0"/>
          <w:sz w:val="24"/>
          <w:szCs w:val="24"/>
          <w:highlight w:val="none"/>
          <w14:textFill>
            <w14:solidFill>
              <w14:schemeClr w14:val="tx1"/>
            </w14:solidFill>
          </w14:textFill>
        </w:rPr>
        <w:t>按</w:t>
      </w:r>
      <w:r>
        <w:rPr>
          <w:rFonts w:hint="eastAsia" w:eastAsia="仿宋_GB2312"/>
          <w:b/>
          <w:color w:val="000000" w:themeColor="text1"/>
          <w:sz w:val="24"/>
          <w:szCs w:val="24"/>
          <w:highlight w:val="none"/>
          <w:u w:val="single" w:color="000000"/>
          <w14:textFill>
            <w14:solidFill>
              <w14:schemeClr w14:val="tx1"/>
            </w14:solidFill>
          </w14:textFill>
        </w:rPr>
        <w:t>本合同专用条款第1.6.4项约定执行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发包人在收到</w:t>
      </w:r>
      <w:r>
        <w:rPr>
          <w:rFonts w:hint="eastAsia" w:eastAsia="仿宋_GB2312"/>
          <w:b/>
          <w:color w:val="000000" w:themeColor="text1"/>
          <w:sz w:val="24"/>
          <w:szCs w:val="24"/>
          <w:highlight w:val="none"/>
          <w14:textFill>
            <w14:solidFill>
              <w14:schemeClr w14:val="tx1"/>
            </w14:solidFill>
          </w14:textFill>
        </w:rPr>
        <w:t>详细的施工组织设计</w:t>
      </w:r>
      <w:r>
        <w:rPr>
          <w:rFonts w:eastAsia="仿宋_GB2312"/>
          <w:b/>
          <w:color w:val="000000" w:themeColor="text1"/>
          <w:sz w:val="24"/>
          <w:szCs w:val="24"/>
          <w:highlight w:val="none"/>
          <w14:textFill>
            <w14:solidFill>
              <w14:schemeClr w14:val="tx1"/>
            </w14:solidFill>
          </w14:textFill>
        </w:rPr>
        <w:t>后确认或提出修改意见的期限：</w:t>
      </w:r>
      <w:r>
        <w:rPr>
          <w:rFonts w:hint="eastAsia" w:eastAsia="仿宋_GB2312"/>
          <w:b/>
          <w:color w:val="000000" w:themeColor="text1"/>
          <w:sz w:val="24"/>
          <w:szCs w:val="24"/>
          <w:highlight w:val="none"/>
          <w:u w:val="single" w:color="000000"/>
          <w14:textFill>
            <w14:solidFill>
              <w14:schemeClr w14:val="tx1"/>
            </w14:solidFill>
          </w14:textFill>
        </w:rPr>
        <w:t>收到后14天内</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529" w:name="_Toc32669"/>
      <w:bookmarkStart w:id="1530" w:name="_Toc14013"/>
      <w:bookmarkStart w:id="1531" w:name="_Toc27411"/>
      <w:bookmarkStart w:id="1532" w:name="_Toc32138"/>
      <w:bookmarkStart w:id="1533" w:name="_Toc20506"/>
      <w:bookmarkStart w:id="1534" w:name="_Toc77512893"/>
      <w:r>
        <w:rPr>
          <w:color w:val="000000" w:themeColor="text1"/>
          <w:highlight w:val="none"/>
          <w14:textFill>
            <w14:solidFill>
              <w14:schemeClr w14:val="tx1"/>
            </w14:solidFill>
          </w14:textFill>
        </w:rPr>
        <w:t>7.2 施工进度计划</w:t>
      </w:r>
      <w:bookmarkEnd w:id="1529"/>
      <w:bookmarkEnd w:id="1530"/>
      <w:bookmarkEnd w:id="1531"/>
      <w:bookmarkEnd w:id="1532"/>
      <w:bookmarkEnd w:id="1533"/>
      <w:bookmarkEnd w:id="1534"/>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7.2.</w:t>
      </w:r>
      <w:r>
        <w:rPr>
          <w:rFonts w:hint="eastAsia" w:eastAsia="仿宋_GB2312"/>
          <w:b/>
          <w:color w:val="000000" w:themeColor="text1"/>
          <w:sz w:val="24"/>
          <w:szCs w:val="24"/>
          <w:highlight w:val="none"/>
          <w14:textFill>
            <w14:solidFill>
              <w14:schemeClr w14:val="tx1"/>
            </w14:solidFill>
          </w14:textFill>
        </w:rPr>
        <w:t>2</w:t>
      </w:r>
      <w:r>
        <w:rPr>
          <w:rFonts w:eastAsia="仿宋_GB2312"/>
          <w:b/>
          <w:color w:val="000000" w:themeColor="text1"/>
          <w:sz w:val="24"/>
          <w:szCs w:val="24"/>
          <w:highlight w:val="none"/>
          <w14:textFill>
            <w14:solidFill>
              <w14:schemeClr w14:val="tx1"/>
            </w14:solidFill>
          </w14:textFill>
        </w:rPr>
        <w:t xml:space="preserve"> 施工进度计划的修订</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发包人在收到修订的施工进度计划后确认或提出修改意见的期限：</w:t>
      </w:r>
      <w:r>
        <w:rPr>
          <w:rFonts w:hint="eastAsia" w:eastAsia="仿宋_GB2312"/>
          <w:b/>
          <w:color w:val="000000" w:themeColor="text1"/>
          <w:sz w:val="24"/>
          <w:szCs w:val="24"/>
          <w:highlight w:val="none"/>
          <w:u w:val="single" w:color="000000"/>
          <w14:textFill>
            <w14:solidFill>
              <w14:schemeClr w14:val="tx1"/>
            </w14:solidFill>
          </w14:textFill>
        </w:rPr>
        <w:t>收到后14天内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hint="eastAsia" w:eastAsia="仿宋_GB2312"/>
          <w:b/>
          <w:color w:val="000000" w:themeColor="text1"/>
          <w:sz w:val="24"/>
          <w:szCs w:val="24"/>
          <w:highlight w:val="none"/>
          <w:lang w:eastAsia="zh-CN"/>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7.2.3 施工各阶段节点工期如下</w:t>
      </w:r>
      <w:r>
        <w:rPr>
          <w:rFonts w:hint="eastAsia" w:eastAsia="仿宋_GB2312"/>
          <w:b/>
          <w:color w:val="000000" w:themeColor="text1"/>
          <w:sz w:val="24"/>
          <w:szCs w:val="24"/>
          <w:highlight w:val="none"/>
          <w:lang w:eastAsia="zh-CN"/>
          <w14:textFill>
            <w14:solidFill>
              <w14:schemeClr w14:val="tx1"/>
            </w14:solidFill>
          </w14:textFill>
        </w:rPr>
        <w:t>：</w:t>
      </w:r>
    </w:p>
    <w:p>
      <w:pPr>
        <w:spacing w:line="360" w:lineRule="auto"/>
        <w:ind w:firstLine="482" w:firstLineChars="200"/>
        <w:jc w:val="left"/>
        <w:textAlignment w:val="baseline"/>
        <w:rPr>
          <w:rFonts w:hint="default"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lang w:val="en-US" w:eastAsia="zh-CN"/>
          <w14:textFill>
            <w14:solidFill>
              <w14:schemeClr w14:val="tx1"/>
            </w14:solidFill>
          </w14:textFill>
        </w:rPr>
        <w:t>7.2.3.1</w:t>
      </w:r>
      <w:r>
        <w:rPr>
          <w:rFonts w:hint="default" w:eastAsia="仿宋_GB2312"/>
          <w:b/>
          <w:color w:val="000000" w:themeColor="text1"/>
          <w:sz w:val="24"/>
          <w:szCs w:val="24"/>
          <w:highlight w:val="none"/>
          <w14:textFill>
            <w14:solidFill>
              <w14:schemeClr w14:val="tx1"/>
            </w14:solidFill>
          </w14:textFill>
        </w:rPr>
        <w:t>自中标通知书发出之日起90个日历天内（     年   月    日前）交付筛分车间及相关配套工程的使用；</w:t>
      </w:r>
    </w:p>
    <w:p>
      <w:pPr>
        <w:spacing w:line="360" w:lineRule="auto"/>
        <w:ind w:firstLine="482" w:firstLineChars="200"/>
        <w:jc w:val="left"/>
        <w:textAlignment w:val="baseline"/>
        <w:rPr>
          <w:rFonts w:hint="eastAsia" w:eastAsia="仿宋_GB2312"/>
          <w:b/>
          <w:color w:val="000000" w:themeColor="text1"/>
          <w:sz w:val="24"/>
          <w:szCs w:val="24"/>
          <w:highlight w:val="none"/>
          <w:lang w:eastAsia="zh-CN"/>
          <w14:textFill>
            <w14:solidFill>
              <w14:schemeClr w14:val="tx1"/>
            </w14:solidFill>
          </w14:textFill>
        </w:rPr>
      </w:pPr>
      <w:r>
        <w:rPr>
          <w:rFonts w:hint="eastAsia" w:eastAsia="仿宋_GB2312"/>
          <w:b/>
          <w:color w:val="000000" w:themeColor="text1"/>
          <w:sz w:val="24"/>
          <w:szCs w:val="24"/>
          <w:highlight w:val="none"/>
          <w:lang w:val="en-US" w:eastAsia="zh-CN"/>
          <w14:textFill>
            <w14:solidFill>
              <w14:schemeClr w14:val="tx1"/>
            </w14:solidFill>
          </w14:textFill>
        </w:rPr>
        <w:t>7.2.3.2</w:t>
      </w:r>
      <w:r>
        <w:rPr>
          <w:rFonts w:hint="default" w:eastAsia="仿宋_GB2312"/>
          <w:b/>
          <w:color w:val="000000" w:themeColor="text1"/>
          <w:sz w:val="24"/>
          <w:szCs w:val="24"/>
          <w:highlight w:val="none"/>
          <w14:textFill>
            <w14:solidFill>
              <w14:schemeClr w14:val="tx1"/>
            </w14:solidFill>
          </w14:textFill>
        </w:rPr>
        <w:t>自发出建设淋洗车间进场通知开始60个日历天内交付淋洗车间及相关配套工程的使用</w:t>
      </w:r>
      <w:r>
        <w:rPr>
          <w:rFonts w:hint="eastAsia" w:eastAsia="仿宋_GB2312"/>
          <w:b/>
          <w:color w:val="000000" w:themeColor="text1"/>
          <w:sz w:val="24"/>
          <w:szCs w:val="24"/>
          <w:highlight w:val="none"/>
          <w:lang w:eastAsia="zh-CN"/>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实际开工时间以发包人书面进场通知所载明的时间为准，竣工时间以实际开工时间推定。如遇发包人调整建设节奏，或加快/放缓某部分工程工期，或因项目证照问题导致工程停工，承包人不得对发包人进行任何费用索赔；根据发包人开发节奏需要，发包人有权确定工程是否分批、分阶段施工，对前后施工间隔等所造成延误、窝工或赶工等索赔，发包人均不另计算或补偿费用</w:t>
      </w:r>
      <w:r>
        <w:rPr>
          <w:rFonts w:hint="eastAsia" w:eastAsia="仿宋_GB2312"/>
          <w:b/>
          <w:color w:val="000000" w:themeColor="text1"/>
          <w:sz w:val="24"/>
          <w:szCs w:val="24"/>
          <w:highlight w:val="none"/>
          <w14:textFill>
            <w14:solidFill>
              <w14:schemeClr w14:val="tx1"/>
            </w14:solidFill>
          </w14:textFill>
        </w:rPr>
        <w:t>；合同工期相较于定额工期有所缩减，缩减工期所增加投入的费用由承包单位在报价中综合考虑，发包人均不另计算或补偿费用</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color w:val="000000" w:themeColor="text1"/>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主要阶段性进度节点要求如下：详见第一部分合同协议书第二条“合同工期”。</w:t>
      </w:r>
    </w:p>
    <w:p>
      <w:pPr>
        <w:pStyle w:val="5"/>
        <w:ind w:firstLine="482"/>
        <w:textAlignment w:val="baseline"/>
        <w:rPr>
          <w:color w:val="000000" w:themeColor="text1"/>
          <w:highlight w:val="none"/>
          <w14:textFill>
            <w14:solidFill>
              <w14:schemeClr w14:val="tx1"/>
            </w14:solidFill>
          </w14:textFill>
        </w:rPr>
      </w:pPr>
      <w:bookmarkStart w:id="1535" w:name="_Toc29360"/>
      <w:bookmarkStart w:id="1536" w:name="_Toc8378"/>
      <w:bookmarkStart w:id="1537" w:name="_Toc29804"/>
      <w:bookmarkStart w:id="1538" w:name="_Toc26408"/>
      <w:bookmarkStart w:id="1539" w:name="_Toc77512894"/>
      <w:bookmarkStart w:id="1540" w:name="_Toc28286"/>
      <w:r>
        <w:rPr>
          <w:color w:val="000000" w:themeColor="text1"/>
          <w:highlight w:val="none"/>
          <w14:textFill>
            <w14:solidFill>
              <w14:schemeClr w14:val="tx1"/>
            </w14:solidFill>
          </w14:textFill>
        </w:rPr>
        <w:t>7.3 开工</w:t>
      </w:r>
      <w:bookmarkEnd w:id="1535"/>
      <w:bookmarkEnd w:id="1536"/>
      <w:bookmarkEnd w:id="1537"/>
      <w:bookmarkEnd w:id="1538"/>
      <w:bookmarkEnd w:id="1539"/>
      <w:bookmarkEnd w:id="154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7.3.1 开工准备</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关于承包人提交</w:t>
      </w:r>
      <w:r>
        <w:rPr>
          <w:rFonts w:eastAsia="仿宋_GB2312"/>
          <w:b/>
          <w:color w:val="000000" w:themeColor="text1"/>
          <w:kern w:val="0"/>
          <w:sz w:val="24"/>
          <w:szCs w:val="24"/>
          <w:highlight w:val="none"/>
          <w14:textFill>
            <w14:solidFill>
              <w14:schemeClr w14:val="tx1"/>
            </w14:solidFill>
          </w14:textFill>
        </w:rPr>
        <w:t>工程开工报审表的期限：</w:t>
      </w:r>
      <w:r>
        <w:rPr>
          <w:rFonts w:eastAsia="仿宋_GB2312"/>
          <w:b/>
          <w:color w:val="000000" w:themeColor="text1"/>
          <w:sz w:val="24"/>
          <w:szCs w:val="24"/>
          <w:highlight w:val="none"/>
          <w14:textFill>
            <w14:solidFill>
              <w14:schemeClr w14:val="tx1"/>
            </w14:solidFill>
          </w14:textFill>
        </w:rPr>
        <w:t>中标通知书发出30天内。</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关于发包人应完成的其他开工准备工作及期限：</w:t>
      </w:r>
      <w:r>
        <w:rPr>
          <w:rFonts w:eastAsia="仿宋_GB2312"/>
          <w:b/>
          <w:color w:val="000000" w:themeColor="text1"/>
          <w:sz w:val="24"/>
          <w:szCs w:val="24"/>
          <w:highlight w:val="none"/>
          <w:u w:val="single"/>
          <w14:textFill>
            <w14:solidFill>
              <w14:schemeClr w14:val="tx1"/>
            </w14:solidFill>
          </w14:textFill>
        </w:rPr>
        <w:t xml:space="preserve">   /    </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关于承包人应完成的其他开工准备工作及期限：</w:t>
      </w:r>
      <w:r>
        <w:rPr>
          <w:rFonts w:eastAsia="仿宋_GB2312"/>
          <w:b/>
          <w:color w:val="000000" w:themeColor="text1"/>
          <w:sz w:val="24"/>
          <w:szCs w:val="24"/>
          <w:highlight w:val="none"/>
          <w:u w:val="single"/>
          <w14:textFill>
            <w14:solidFill>
              <w14:schemeClr w14:val="tx1"/>
            </w14:solidFill>
          </w14:textFill>
        </w:rPr>
        <w:t xml:space="preserve">   /    </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7.3.2开工通知</w:t>
      </w:r>
    </w:p>
    <w:p>
      <w:pPr>
        <w:pStyle w:val="5"/>
        <w:ind w:firstLine="482"/>
        <w:textAlignment w:val="baseline"/>
        <w:rPr>
          <w:color w:val="000000" w:themeColor="text1"/>
          <w:highlight w:val="none"/>
          <w14:textFill>
            <w14:solidFill>
              <w14:schemeClr w14:val="tx1"/>
            </w14:solidFill>
          </w14:textFill>
        </w:rPr>
      </w:pPr>
      <w:bookmarkStart w:id="1541" w:name="_Toc11459"/>
      <w:bookmarkStart w:id="1542" w:name="_Toc20497"/>
      <w:r>
        <w:rPr>
          <w:rFonts w:eastAsia="仿宋_GB2312"/>
          <w:b/>
          <w:color w:val="000000" w:themeColor="text1"/>
          <w:sz w:val="24"/>
          <w:szCs w:val="24"/>
          <w:highlight w:val="none"/>
          <w14:textFill>
            <w14:solidFill>
              <w14:schemeClr w14:val="tx1"/>
            </w14:solidFill>
          </w14:textFill>
        </w:rPr>
        <w:t>因发包人原因未能在计划开工日期之日起</w:t>
      </w:r>
      <w:r>
        <w:rPr>
          <w:rFonts w:hint="eastAsia" w:eastAsia="仿宋_GB2312"/>
          <w:b/>
          <w:color w:val="000000" w:themeColor="text1"/>
          <w:sz w:val="24"/>
          <w:szCs w:val="24"/>
          <w:highlight w:val="none"/>
          <w:u w:val="single" w:color="000000"/>
          <w14:textFill>
            <w14:solidFill>
              <w14:schemeClr w14:val="tx1"/>
            </w14:solidFill>
          </w14:textFill>
        </w:rPr>
        <w:t>90</w:t>
      </w:r>
      <w:r>
        <w:rPr>
          <w:rFonts w:eastAsia="仿宋_GB2312"/>
          <w:b/>
          <w:color w:val="000000" w:themeColor="text1"/>
          <w:sz w:val="24"/>
          <w:szCs w:val="24"/>
          <w:highlight w:val="none"/>
          <w14:textFill>
            <w14:solidFill>
              <w14:schemeClr w14:val="tx1"/>
            </w14:solidFill>
          </w14:textFill>
        </w:rPr>
        <w:t>天内发出开工通知的</w:t>
      </w:r>
      <w:r>
        <w:rPr>
          <w:rFonts w:hint="eastAsia" w:eastAsia="仿宋_GB2312"/>
          <w:b/>
          <w:color w:val="000000" w:themeColor="text1"/>
          <w:sz w:val="24"/>
          <w:szCs w:val="24"/>
          <w:highlight w:val="none"/>
          <w:lang w:eastAsia="zh-CN"/>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承包人</w:t>
      </w:r>
      <w:r>
        <w:rPr>
          <w:rFonts w:hint="eastAsia" w:eastAsia="仿宋_GB2312"/>
          <w:b/>
          <w:color w:val="000000" w:themeColor="text1"/>
          <w:sz w:val="24"/>
          <w:szCs w:val="24"/>
          <w:highlight w:val="none"/>
          <w:lang w:eastAsia="zh-CN"/>
          <w14:textFill>
            <w14:solidFill>
              <w14:schemeClr w14:val="tx1"/>
            </w14:solidFill>
          </w14:textFill>
        </w:rPr>
        <w:t>不得</w:t>
      </w:r>
      <w:r>
        <w:rPr>
          <w:rFonts w:eastAsia="仿宋_GB2312"/>
          <w:b/>
          <w:color w:val="000000" w:themeColor="text1"/>
          <w:sz w:val="24"/>
          <w:szCs w:val="24"/>
          <w:highlight w:val="none"/>
          <w14:textFill>
            <w14:solidFill>
              <w14:schemeClr w14:val="tx1"/>
            </w14:solidFill>
          </w14:textFill>
        </w:rPr>
        <w:t>提出价格调整要求。</w:t>
      </w:r>
      <w:bookmarkEnd w:id="1541"/>
      <w:bookmarkEnd w:id="1542"/>
      <w:bookmarkStart w:id="1543" w:name="_Toc18660"/>
      <w:bookmarkStart w:id="1544" w:name="_Toc6370"/>
      <w:bookmarkStart w:id="1545" w:name="_Toc14408"/>
      <w:bookmarkStart w:id="1546" w:name="_Toc77512895"/>
    </w:p>
    <w:p>
      <w:pPr>
        <w:pStyle w:val="5"/>
        <w:ind w:firstLine="482"/>
        <w:textAlignment w:val="baseline"/>
        <w:rPr>
          <w:color w:val="000000" w:themeColor="text1"/>
          <w:highlight w:val="none"/>
          <w14:textFill>
            <w14:solidFill>
              <w14:schemeClr w14:val="tx1"/>
            </w14:solidFill>
          </w14:textFill>
        </w:rPr>
      </w:pPr>
      <w:bookmarkStart w:id="1547" w:name="_Toc20088"/>
      <w:bookmarkStart w:id="1548" w:name="_Toc29235"/>
      <w:r>
        <w:rPr>
          <w:color w:val="000000" w:themeColor="text1"/>
          <w:highlight w:val="none"/>
          <w14:textFill>
            <w14:solidFill>
              <w14:schemeClr w14:val="tx1"/>
            </w14:solidFill>
          </w14:textFill>
        </w:rPr>
        <w:t>7.4 测量放线</w:t>
      </w:r>
      <w:bookmarkEnd w:id="1543"/>
      <w:bookmarkEnd w:id="1544"/>
      <w:bookmarkEnd w:id="1545"/>
      <w:bookmarkEnd w:id="1546"/>
      <w:bookmarkEnd w:id="1547"/>
      <w:bookmarkEnd w:id="1548"/>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7.4.1发包人通过向承包人提供测量基准点、基准线和水准点及其书面资料的期限：</w:t>
      </w:r>
      <w:r>
        <w:rPr>
          <w:rFonts w:hint="eastAsia" w:eastAsia="仿宋_GB2312"/>
          <w:b/>
          <w:color w:val="000000" w:themeColor="text1"/>
          <w:sz w:val="24"/>
          <w:szCs w:val="24"/>
          <w:highlight w:val="none"/>
          <w:u w:val="single" w:color="000000"/>
          <w14:textFill>
            <w14:solidFill>
              <w14:schemeClr w14:val="tx1"/>
            </w14:solidFill>
          </w14:textFill>
        </w:rPr>
        <w:t>中标通知书发出7天内</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549" w:name="_Toc77512896"/>
      <w:bookmarkStart w:id="1550" w:name="_Toc22573"/>
      <w:bookmarkStart w:id="1551" w:name="_Toc6075"/>
      <w:bookmarkStart w:id="1552" w:name="_Toc25628"/>
      <w:bookmarkStart w:id="1553" w:name="_Toc19643"/>
      <w:bookmarkStart w:id="1554" w:name="_Toc31112"/>
      <w:r>
        <w:rPr>
          <w:color w:val="000000" w:themeColor="text1"/>
          <w:highlight w:val="none"/>
          <w14:textFill>
            <w14:solidFill>
              <w14:schemeClr w14:val="tx1"/>
            </w14:solidFill>
          </w14:textFill>
        </w:rPr>
        <w:t>7.5 工期延误</w:t>
      </w:r>
      <w:bookmarkEnd w:id="1549"/>
      <w:bookmarkEnd w:id="1550"/>
      <w:bookmarkEnd w:id="1551"/>
      <w:bookmarkEnd w:id="1552"/>
      <w:bookmarkEnd w:id="1553"/>
      <w:bookmarkEnd w:id="1554"/>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7.5.1 因发包人原因导致工期延误</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（7）因发包人原因导致工期延误的其他情形：</w:t>
      </w:r>
      <w:r>
        <w:rPr>
          <w:rFonts w:hint="eastAsia" w:eastAsia="仿宋_GB2312"/>
          <w:b/>
          <w:color w:val="000000" w:themeColor="text1"/>
          <w:sz w:val="24"/>
          <w:szCs w:val="24"/>
          <w:highlight w:val="none"/>
          <w:u w:val="single" w:color="000000"/>
          <w14:textFill>
            <w14:solidFill>
              <w14:schemeClr w14:val="tx1"/>
            </w14:solidFill>
          </w14:textFill>
        </w:rPr>
        <w:t>①重大设计变更而影响施工进度；②政策处理问题影响施工进度；③不可抗力。延误工期须在发现后七天内办理签证，逾期不予认可</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w:t>
      </w:r>
      <w:bookmarkStart w:id="1555" w:name="_Toc304295548"/>
      <w:bookmarkStart w:id="1556" w:name="_Toc300934970"/>
      <w:bookmarkStart w:id="1557" w:name="_Toc303539127"/>
      <w:bookmarkStart w:id="1558" w:name="_Toc297216177"/>
      <w:bookmarkStart w:id="1559" w:name="_Toc297123518"/>
      <w:r>
        <w:rPr>
          <w:rFonts w:eastAsia="仿宋_GB2312"/>
          <w:b/>
          <w:color w:val="000000" w:themeColor="text1"/>
          <w:sz w:val="24"/>
          <w:szCs w:val="24"/>
          <w:highlight w:val="none"/>
          <w14:textFill>
            <w14:solidFill>
              <w14:schemeClr w14:val="tx1"/>
            </w14:solidFill>
          </w14:textFill>
        </w:rPr>
        <w:t>.5.2 因承包人原因导致工期延误</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w:t>
      </w:r>
      <w:bookmarkStart w:id="1560" w:name="_Toc312678013"/>
      <w:bookmarkStart w:id="1561" w:name="_Toc312677487"/>
      <w:bookmarkStart w:id="1562" w:name="_Toc318581170"/>
      <w:r>
        <w:rPr>
          <w:rFonts w:eastAsia="仿宋_GB2312"/>
          <w:b/>
          <w:color w:val="000000" w:themeColor="text1"/>
          <w:sz w:val="24"/>
          <w:szCs w:val="24"/>
          <w:highlight w:val="none"/>
          <w14:textFill>
            <w14:solidFill>
              <w14:schemeClr w14:val="tx1"/>
            </w14:solidFill>
          </w14:textFill>
        </w:rPr>
        <w:t>承包人原因造成工期延误，逾期竣工违约金的计算方法为：</w:t>
      </w:r>
    </w:p>
    <w:bookmarkEnd w:id="1555"/>
    <w:bookmarkEnd w:id="1556"/>
    <w:bookmarkEnd w:id="1557"/>
    <w:bookmarkEnd w:id="1558"/>
    <w:bookmarkEnd w:id="1559"/>
    <w:bookmarkEnd w:id="1560"/>
    <w:bookmarkEnd w:id="1561"/>
    <w:bookmarkEnd w:id="1562"/>
    <w:p>
      <w:pPr>
        <w:spacing w:line="360" w:lineRule="auto"/>
        <w:ind w:firstLine="602" w:firstLineChars="0"/>
        <w:jc w:val="left"/>
        <w:textAlignment w:val="baseline"/>
        <w:rPr>
          <w:rFonts w:hint="eastAsia" w:eastAsia="仿宋_GB2312"/>
          <w:b/>
          <w:color w:val="000000" w:themeColor="text1"/>
          <w:sz w:val="24"/>
          <w:szCs w:val="24"/>
          <w:highlight w:val="none"/>
          <w:lang w:eastAsia="zh-CN"/>
          <w14:textFill>
            <w14:solidFill>
              <w14:schemeClr w14:val="tx1"/>
            </w14:solidFill>
          </w14:textFill>
        </w:rPr>
      </w:pPr>
      <w:r>
        <w:rPr>
          <w:rFonts w:hint="eastAsia" w:eastAsia="仿宋_GB2312"/>
          <w:b/>
          <w:color w:val="000000" w:themeColor="text1"/>
          <w:sz w:val="24"/>
          <w:szCs w:val="24"/>
          <w:highlight w:val="none"/>
          <w:lang w:eastAsia="zh-CN"/>
          <w14:textFill>
            <w14:solidFill>
              <w14:schemeClr w14:val="tx1"/>
            </w14:solidFill>
          </w14:textFill>
        </w:rPr>
        <w:t>本项目节点工期为：</w:t>
      </w:r>
      <w:r>
        <w:rPr>
          <w:rFonts w:hint="default" w:eastAsia="仿宋_GB2312"/>
          <w:b/>
          <w:color w:val="000000" w:themeColor="text1"/>
          <w:sz w:val="24"/>
          <w:szCs w:val="24"/>
          <w:highlight w:val="none"/>
          <w14:textFill>
            <w14:solidFill>
              <w14:schemeClr w14:val="tx1"/>
            </w14:solidFill>
          </w14:textFill>
        </w:rPr>
        <w:t>自中标通知书发出之日起90个日历天内（     年   月    日前）交付筛分车间及相关配套工程的使用；自发出建设淋洗车间进场通知开始60个日历天内交付淋洗车间及相关配套工程的使用</w:t>
      </w:r>
      <w:r>
        <w:rPr>
          <w:rFonts w:hint="eastAsia" w:eastAsia="仿宋_GB2312"/>
          <w:b/>
          <w:color w:val="000000" w:themeColor="text1"/>
          <w:sz w:val="24"/>
          <w:szCs w:val="24"/>
          <w:highlight w:val="none"/>
          <w:lang w:eastAsia="zh-CN"/>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节点工期工期每逾期一日按筛分车间/淋洗车间合同价的千分之一向发包人支付违约金。</w:t>
      </w:r>
      <w:r>
        <w:rPr>
          <w:rFonts w:eastAsia="仿宋_GB2312"/>
          <w:b/>
          <w:color w:val="000000" w:themeColor="text1"/>
          <w:sz w:val="24"/>
          <w:szCs w:val="24"/>
          <w:highlight w:val="none"/>
          <w14:textFill>
            <w14:solidFill>
              <w14:schemeClr w14:val="tx1"/>
            </w14:solidFill>
          </w14:textFill>
        </w:rPr>
        <w:t>如果承包人总工期延期超过一个月，发包人保留提前解除合同权利。对于承包单位违约对发包人所造成的直接、间接损失，将作为结算依据，在结算中进行扣减。</w:t>
      </w:r>
    </w:p>
    <w:p>
      <w:pPr>
        <w:spacing w:line="360" w:lineRule="auto"/>
        <w:ind w:firstLine="602"/>
        <w:jc w:val="left"/>
        <w:textAlignment w:val="baseline"/>
        <w:rPr>
          <w:rFonts w:hint="eastAsia"/>
          <w:color w:val="000000" w:themeColor="text1"/>
          <w:highlight w:val="none"/>
          <w:lang w:eastAsia="zh-CN"/>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因承包人原因造成工期延误，逾期竣工违约金的上限：</w:t>
      </w:r>
      <w:r>
        <w:rPr>
          <w:rFonts w:hint="eastAsia" w:eastAsia="仿宋_GB2312"/>
          <w:b/>
          <w:color w:val="000000" w:themeColor="text1"/>
          <w:sz w:val="24"/>
          <w:szCs w:val="24"/>
          <w:highlight w:val="none"/>
          <w:u w:val="single" w:color="000000"/>
          <w14:textFill>
            <w14:solidFill>
              <w14:schemeClr w14:val="tx1"/>
            </w14:solidFill>
          </w14:textFill>
        </w:rPr>
        <w:t>不设上限</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563" w:name="_Toc3982"/>
      <w:bookmarkStart w:id="1564" w:name="_Toc25115"/>
      <w:bookmarkStart w:id="1565" w:name="_Toc24625"/>
      <w:bookmarkStart w:id="1566" w:name="_Toc18759"/>
      <w:bookmarkStart w:id="1567" w:name="_Toc32731"/>
      <w:bookmarkStart w:id="1568" w:name="_Toc77512897"/>
      <w:r>
        <w:rPr>
          <w:color w:val="000000" w:themeColor="text1"/>
          <w:highlight w:val="none"/>
          <w14:textFill>
            <w14:solidFill>
              <w14:schemeClr w14:val="tx1"/>
            </w14:solidFill>
          </w14:textFill>
        </w:rPr>
        <w:t>7</w:t>
      </w:r>
      <w:bookmarkStart w:id="1569" w:name="_Toc312678015"/>
      <w:bookmarkStart w:id="1570" w:name="_Toc304295549"/>
      <w:bookmarkStart w:id="1571" w:name="_Toc297216178"/>
      <w:bookmarkStart w:id="1572" w:name="_Toc303539128"/>
      <w:bookmarkStart w:id="1573" w:name="_Toc300934971"/>
      <w:bookmarkStart w:id="1574" w:name="_Toc297123519"/>
      <w:r>
        <w:rPr>
          <w:color w:val="000000" w:themeColor="text1"/>
          <w:highlight w:val="none"/>
          <w14:textFill>
            <w14:solidFill>
              <w14:schemeClr w14:val="tx1"/>
            </w14:solidFill>
          </w14:textFill>
        </w:rPr>
        <w:t>.6 不</w:t>
      </w:r>
      <w:bookmarkEnd w:id="1569"/>
      <w:bookmarkEnd w:id="1570"/>
      <w:bookmarkEnd w:id="1571"/>
      <w:bookmarkEnd w:id="1572"/>
      <w:bookmarkEnd w:id="1573"/>
      <w:bookmarkEnd w:id="1574"/>
      <w:r>
        <w:rPr>
          <w:color w:val="000000" w:themeColor="text1"/>
          <w:highlight w:val="none"/>
          <w14:textFill>
            <w14:solidFill>
              <w14:schemeClr w14:val="tx1"/>
            </w14:solidFill>
          </w14:textFill>
        </w:rPr>
        <w:t>利物质条件</w:t>
      </w:r>
      <w:bookmarkEnd w:id="1563"/>
      <w:bookmarkEnd w:id="1564"/>
      <w:bookmarkEnd w:id="1565"/>
      <w:bookmarkEnd w:id="1566"/>
      <w:bookmarkEnd w:id="1567"/>
      <w:bookmarkEnd w:id="1568"/>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不利物质条件的其他情形和有关约定：</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575" w:name="_Toc561"/>
      <w:bookmarkStart w:id="1576" w:name="_Toc24016"/>
      <w:bookmarkStart w:id="1577" w:name="_Toc30533"/>
      <w:bookmarkStart w:id="1578" w:name="_Toc19712"/>
      <w:bookmarkStart w:id="1579" w:name="_Toc77512898"/>
      <w:bookmarkStart w:id="1580" w:name="_Toc4469"/>
      <w:r>
        <w:rPr>
          <w:color w:val="000000" w:themeColor="text1"/>
          <w:highlight w:val="none"/>
          <w14:textFill>
            <w14:solidFill>
              <w14:schemeClr w14:val="tx1"/>
            </w14:solidFill>
          </w14:textFill>
        </w:rPr>
        <w:t>7.7异常恶劣的气候条件</w:t>
      </w:r>
      <w:bookmarkEnd w:id="1575"/>
      <w:bookmarkEnd w:id="1576"/>
      <w:bookmarkEnd w:id="1577"/>
      <w:bookmarkEnd w:id="1578"/>
      <w:bookmarkEnd w:id="1579"/>
      <w:bookmarkEnd w:id="158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发包人和承包人同意以下情形视为异常恶劣的气候条件：</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w:t>
      </w:r>
      <w:r>
        <w:rPr>
          <w:rFonts w:hint="eastAsia" w:eastAsia="仿宋_GB2312"/>
          <w:b/>
          <w:color w:val="000000" w:themeColor="text1"/>
          <w:sz w:val="24"/>
          <w:szCs w:val="24"/>
          <w:highlight w:val="none"/>
          <w:u w:val="single" w:color="000000"/>
          <w14:textFill>
            <w14:solidFill>
              <w14:schemeClr w14:val="tx1"/>
            </w14:solidFill>
          </w14:textFill>
        </w:rPr>
        <w:t>6</w:t>
      </w:r>
      <w:r>
        <w:rPr>
          <w:rFonts w:eastAsia="仿宋_GB2312"/>
          <w:b/>
          <w:color w:val="000000" w:themeColor="text1"/>
          <w:sz w:val="24"/>
          <w:szCs w:val="24"/>
          <w:highlight w:val="none"/>
          <w:u w:val="single" w:color="000000"/>
          <w14:textFill>
            <w14:solidFill>
              <w14:schemeClr w14:val="tx1"/>
            </w14:solidFill>
          </w14:textFill>
        </w:rPr>
        <w:t>级以上的地震</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w:t>
      </w:r>
      <w:r>
        <w:rPr>
          <w:rFonts w:eastAsia="仿宋_GB2312"/>
          <w:b/>
          <w:color w:val="000000" w:themeColor="text1"/>
          <w:sz w:val="24"/>
          <w:szCs w:val="24"/>
          <w:highlight w:val="none"/>
          <w:u w:val="single" w:color="000000"/>
          <w14:textFill>
            <w14:solidFill>
              <w14:schemeClr w14:val="tx1"/>
            </w14:solidFill>
          </w14:textFill>
        </w:rPr>
        <w:t>8级以上的持续2天的台风</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w:t>
      </w:r>
      <w:r>
        <w:rPr>
          <w:rFonts w:eastAsia="仿宋_GB2312"/>
          <w:b/>
          <w:color w:val="000000" w:themeColor="text1"/>
          <w:sz w:val="24"/>
          <w:szCs w:val="24"/>
          <w:highlight w:val="none"/>
          <w:u w:val="single" w:color="000000"/>
          <w14:textFill>
            <w14:solidFill>
              <w14:schemeClr w14:val="tx1"/>
            </w14:solidFill>
          </w14:textFill>
        </w:rPr>
        <w:t>250mm以上的持续24小时的大雨、暴雨</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（4）</w:t>
      </w:r>
      <w:r>
        <w:rPr>
          <w:rFonts w:eastAsia="仿宋_GB2312"/>
          <w:b/>
          <w:color w:val="000000" w:themeColor="text1"/>
          <w:sz w:val="24"/>
          <w:szCs w:val="24"/>
          <w:highlight w:val="none"/>
          <w:u w:val="single" w:color="000000"/>
          <w14:textFill>
            <w14:solidFill>
              <w14:schemeClr w14:val="tx1"/>
            </w14:solidFill>
          </w14:textFill>
        </w:rPr>
        <w:t>50年以上未发生过、持续2天的高温天气</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581" w:name="_Toc31398"/>
      <w:bookmarkStart w:id="1582" w:name="_Toc15707"/>
      <w:bookmarkStart w:id="1583" w:name="_Toc30743"/>
      <w:bookmarkStart w:id="1584" w:name="_Toc8674"/>
      <w:bookmarkStart w:id="1585" w:name="_Toc12873"/>
      <w:bookmarkStart w:id="1586" w:name="_Toc13422"/>
      <w:bookmarkStart w:id="1587" w:name="_Toc77512899"/>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t xml:space="preserve"> 提前竣工的奖励</w:t>
      </w:r>
      <w:bookmarkEnd w:id="1581"/>
      <w:bookmarkEnd w:id="1582"/>
      <w:bookmarkEnd w:id="1583"/>
      <w:bookmarkEnd w:id="1584"/>
      <w:bookmarkEnd w:id="1585"/>
      <w:bookmarkEnd w:id="1586"/>
      <w:bookmarkEnd w:id="1587"/>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7.</w:t>
      </w:r>
      <w:r>
        <w:rPr>
          <w:rFonts w:hint="eastAsia" w:eastAsia="仿宋_GB2312"/>
          <w:b/>
          <w:color w:val="000000" w:themeColor="text1"/>
          <w:sz w:val="24"/>
          <w:szCs w:val="24"/>
          <w:highlight w:val="none"/>
          <w14:textFill>
            <w14:solidFill>
              <w14:schemeClr w14:val="tx1"/>
            </w14:solidFill>
          </w14:textFill>
        </w:rPr>
        <w:t>9</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lang w:val="en-US" w:eastAsia="zh-CN"/>
          <w14:textFill>
            <w14:solidFill>
              <w14:schemeClr w14:val="tx1"/>
            </w14:solidFill>
          </w14:textFill>
        </w:rPr>
        <w:t>2</w:t>
      </w:r>
      <w:r>
        <w:rPr>
          <w:rFonts w:eastAsia="仿宋_GB2312"/>
          <w:b/>
          <w:color w:val="000000" w:themeColor="text1"/>
          <w:sz w:val="24"/>
          <w:szCs w:val="24"/>
          <w:highlight w:val="none"/>
          <w14:textFill>
            <w14:solidFill>
              <w14:schemeClr w14:val="tx1"/>
            </w14:solidFill>
          </w14:textFill>
        </w:rPr>
        <w:t>提前竣工的奖励：</w:t>
      </w:r>
      <w:r>
        <w:rPr>
          <w:rFonts w:hint="eastAsia" w:eastAsia="仿宋_GB2312"/>
          <w:b/>
          <w:color w:val="000000" w:themeColor="text1"/>
          <w:sz w:val="24"/>
          <w:szCs w:val="24"/>
          <w:highlight w:val="none"/>
          <w:u w:val="single" w:color="000000"/>
          <w:lang w:val="en-US"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588" w:name="_Toc9219"/>
      <w:bookmarkStart w:id="1589" w:name="_Toc351203640"/>
      <w:bookmarkStart w:id="1590" w:name="_Toc7458"/>
      <w:bookmarkStart w:id="1591" w:name="_Toc22068"/>
      <w:bookmarkStart w:id="1592" w:name="_Toc27721"/>
      <w:bookmarkStart w:id="1593" w:name="_Toc19014"/>
      <w:bookmarkStart w:id="1594" w:name="_Toc77512900"/>
      <w:r>
        <w:rPr>
          <w:rFonts w:eastAsia="黑体"/>
          <w:b/>
          <w:bCs/>
          <w:color w:val="000000" w:themeColor="text1"/>
          <w:sz w:val="24"/>
          <w:szCs w:val="24"/>
          <w:highlight w:val="none"/>
          <w14:textFill>
            <w14:solidFill>
              <w14:schemeClr w14:val="tx1"/>
            </w14:solidFill>
          </w14:textFill>
        </w:rPr>
        <w:t>8. 材料与设备</w:t>
      </w:r>
      <w:bookmarkEnd w:id="1588"/>
      <w:bookmarkEnd w:id="1589"/>
      <w:bookmarkEnd w:id="1590"/>
      <w:bookmarkEnd w:id="1591"/>
      <w:bookmarkEnd w:id="1592"/>
      <w:bookmarkEnd w:id="1593"/>
      <w:bookmarkEnd w:id="1594"/>
    </w:p>
    <w:p>
      <w:pPr>
        <w:pStyle w:val="5"/>
        <w:ind w:firstLine="482"/>
        <w:textAlignment w:val="baseline"/>
        <w:rPr>
          <w:rFonts w:hint="default" w:eastAsia="宋体"/>
          <w:color w:val="000000" w:themeColor="text1"/>
          <w:highlight w:val="none"/>
          <w:lang w:val="en-US" w:eastAsia="zh-CN"/>
          <w14:textFill>
            <w14:solidFill>
              <w14:schemeClr w14:val="tx1"/>
            </w14:solidFill>
          </w14:textFill>
        </w:rPr>
      </w:pPr>
      <w:bookmarkStart w:id="1595" w:name="_Toc18377"/>
      <w:bookmarkStart w:id="1596" w:name="_Toc77512901"/>
      <w:bookmarkStart w:id="1597" w:name="_Toc28562"/>
      <w:bookmarkStart w:id="1598" w:name="_Toc20604"/>
      <w:bookmarkStart w:id="1599" w:name="_Toc25413"/>
      <w:bookmarkStart w:id="1600" w:name="_Toc24939"/>
      <w:r>
        <w:rPr>
          <w:color w:val="000000" w:themeColor="text1"/>
          <w:highlight w:val="none"/>
          <w14:textFill>
            <w14:solidFill>
              <w14:schemeClr w14:val="tx1"/>
            </w14:solidFill>
          </w14:textFill>
        </w:rPr>
        <w:t>8</w:t>
      </w:r>
      <w:bookmarkStart w:id="1601" w:name="_Toc280868656"/>
      <w:bookmarkStart w:id="1602" w:name="_Toc280868655"/>
      <w:bookmarkStart w:id="1603" w:name="_Toc267251424"/>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default"/>
          <w:color w:val="000000" w:themeColor="text1"/>
          <w:highlight w:val="none"/>
          <w:lang w:val="en-US"/>
          <w14:textFill>
            <w14:solidFill>
              <w14:schemeClr w14:val="tx1"/>
            </w14:solidFill>
          </w14:textFill>
        </w:rPr>
        <w:t>材料与工程设备的保管与使用</w:t>
      </w:r>
      <w:bookmarkEnd w:id="1595"/>
      <w:bookmarkEnd w:id="1596"/>
      <w:bookmarkEnd w:id="1597"/>
      <w:bookmarkEnd w:id="1598"/>
      <w:bookmarkEnd w:id="1599"/>
      <w:bookmarkEnd w:id="1600"/>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8</w:t>
      </w:r>
      <w:bookmarkStart w:id="1604" w:name="_Toc292559878"/>
      <w:bookmarkStart w:id="1605" w:name="_Toc292559373"/>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lang w:val="en-US" w:eastAsia="zh-CN"/>
          <w14:textFill>
            <w14:solidFill>
              <w14:schemeClr w14:val="tx1"/>
            </w14:solidFill>
          </w14:textFill>
        </w:rPr>
        <w:t>4</w:t>
      </w:r>
      <w:r>
        <w:rPr>
          <w:rFonts w:eastAsia="仿宋_GB2312"/>
          <w:b/>
          <w:color w:val="000000" w:themeColor="text1"/>
          <w:sz w:val="24"/>
          <w:szCs w:val="24"/>
          <w:highlight w:val="none"/>
          <w14:textFill>
            <w14:solidFill>
              <w14:schemeClr w14:val="tx1"/>
            </w14:solidFill>
          </w14:textFill>
        </w:rPr>
        <w:t>.1发包人供应的材料设备的保管费用的承担：</w:t>
      </w:r>
      <w:r>
        <w:rPr>
          <w:rFonts w:hint="eastAsia" w:eastAsia="仿宋_GB2312"/>
          <w:b/>
          <w:color w:val="000000" w:themeColor="text1"/>
          <w:sz w:val="24"/>
          <w:szCs w:val="24"/>
          <w:highlight w:val="none"/>
          <w:u w:val="single" w:color="000000"/>
          <w14:textFill>
            <w14:solidFill>
              <w14:schemeClr w14:val="tx1"/>
            </w14:solidFill>
          </w14:textFill>
        </w:rPr>
        <w:t>由承包人承担</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bookmarkEnd w:id="1604"/>
      <w:bookmarkEnd w:id="1605"/>
    </w:p>
    <w:p>
      <w:pPr>
        <w:pStyle w:val="5"/>
        <w:ind w:firstLine="482"/>
        <w:textAlignment w:val="baseline"/>
        <w:rPr>
          <w:color w:val="000000" w:themeColor="text1"/>
          <w:highlight w:val="none"/>
          <w14:textFill>
            <w14:solidFill>
              <w14:schemeClr w14:val="tx1"/>
            </w14:solidFill>
          </w14:textFill>
        </w:rPr>
      </w:pPr>
      <w:bookmarkStart w:id="1606" w:name="_Toc11489"/>
      <w:bookmarkStart w:id="1607" w:name="_Toc77512903"/>
      <w:bookmarkStart w:id="1608" w:name="_Toc302"/>
      <w:bookmarkStart w:id="1609" w:name="_Toc19854"/>
      <w:bookmarkStart w:id="1610" w:name="_Toc28073"/>
      <w:bookmarkStart w:id="1611" w:name="_Toc9683"/>
      <w:bookmarkStart w:id="1612" w:name="_Toc9205"/>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t xml:space="preserve"> 施工设备和临时设施</w:t>
      </w:r>
      <w:bookmarkEnd w:id="1606"/>
      <w:bookmarkEnd w:id="1607"/>
      <w:bookmarkEnd w:id="1608"/>
      <w:bookmarkEnd w:id="1609"/>
      <w:bookmarkEnd w:id="1610"/>
      <w:bookmarkEnd w:id="1611"/>
      <w:bookmarkEnd w:id="1612"/>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8.</w:t>
      </w:r>
      <w:r>
        <w:rPr>
          <w:rFonts w:hint="eastAsia" w:eastAsia="仿宋_GB2312"/>
          <w:b/>
          <w:color w:val="000000" w:themeColor="text1"/>
          <w:sz w:val="24"/>
          <w:szCs w:val="24"/>
          <w:highlight w:val="none"/>
          <w14:textFill>
            <w14:solidFill>
              <w14:schemeClr w14:val="tx1"/>
            </w14:solidFill>
          </w14:textFill>
        </w:rPr>
        <w:t>8</w:t>
      </w:r>
      <w:r>
        <w:rPr>
          <w:rFonts w:eastAsia="仿宋_GB2312"/>
          <w:b/>
          <w:color w:val="000000" w:themeColor="text1"/>
          <w:sz w:val="24"/>
          <w:szCs w:val="24"/>
          <w:highlight w:val="none"/>
          <w14:textFill>
            <w14:solidFill>
              <w14:schemeClr w14:val="tx1"/>
            </w14:solidFill>
          </w14:textFill>
        </w:rPr>
        <w:t>.1 承包人提供的施工设备和临时设施</w:t>
      </w:r>
    </w:p>
    <w:p>
      <w:pPr>
        <w:spacing w:line="360" w:lineRule="auto"/>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关于修建临时设施费用承担的约定：</w:t>
      </w:r>
      <w:r>
        <w:rPr>
          <w:rFonts w:hint="eastAsia" w:eastAsia="仿宋_GB2312"/>
          <w:b/>
          <w:color w:val="000000" w:themeColor="text1"/>
          <w:sz w:val="24"/>
          <w:szCs w:val="24"/>
          <w:highlight w:val="none"/>
          <w:u w:val="single" w:color="000000"/>
          <w14:textFill>
            <w14:solidFill>
              <w14:schemeClr w14:val="tx1"/>
            </w14:solidFill>
          </w14:textFill>
        </w:rPr>
        <w:t>承包人应自行承担修建</w:t>
      </w:r>
      <w:r>
        <w:rPr>
          <w:rFonts w:hint="eastAsia" w:eastAsia="仿宋_GB2312"/>
          <w:b/>
          <w:color w:val="000000" w:themeColor="text1"/>
          <w:sz w:val="24"/>
          <w:szCs w:val="24"/>
          <w:highlight w:val="none"/>
          <w:u w:val="single" w:color="000000"/>
          <w:lang w:val="en-US" w:eastAsia="zh-CN"/>
          <w14:textFill>
            <w14:solidFill>
              <w14:schemeClr w14:val="tx1"/>
            </w14:solidFill>
          </w14:textFill>
        </w:rPr>
        <w:t>/租赁</w:t>
      </w:r>
      <w:r>
        <w:rPr>
          <w:rFonts w:hint="eastAsia" w:eastAsia="仿宋_GB2312"/>
          <w:b/>
          <w:color w:val="000000" w:themeColor="text1"/>
          <w:sz w:val="24"/>
          <w:szCs w:val="24"/>
          <w:highlight w:val="none"/>
          <w:u w:val="single" w:color="000000"/>
          <w14:textFill>
            <w14:solidFill>
              <w14:schemeClr w14:val="tx1"/>
            </w14:solidFill>
          </w14:textFill>
        </w:rPr>
        <w:t>临时设施的费用。需要临时占地的，由承包人办理其申请手续，发包人给予协助，相应费用由承包人承担</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613" w:name="_Toc9009"/>
      <w:bookmarkStart w:id="1614" w:name="_Toc351203641"/>
      <w:bookmarkStart w:id="1615" w:name="_Toc21032"/>
      <w:bookmarkStart w:id="1616" w:name="_Toc10893"/>
      <w:bookmarkStart w:id="1617" w:name="_Toc77512904"/>
      <w:bookmarkStart w:id="1618" w:name="_Toc2460"/>
      <w:bookmarkStart w:id="1619" w:name="_Toc27881"/>
      <w:r>
        <w:rPr>
          <w:rFonts w:eastAsia="黑体"/>
          <w:b/>
          <w:bCs/>
          <w:color w:val="000000" w:themeColor="text1"/>
          <w:sz w:val="24"/>
          <w:szCs w:val="24"/>
          <w:highlight w:val="none"/>
          <w14:textFill>
            <w14:solidFill>
              <w14:schemeClr w14:val="tx1"/>
            </w14:solidFill>
          </w14:textFill>
        </w:rPr>
        <w:t>9</w:t>
      </w:r>
      <w:bookmarkEnd w:id="1601"/>
      <w:bookmarkEnd w:id="1602"/>
      <w:bookmarkEnd w:id="1603"/>
      <w:bookmarkStart w:id="1620" w:name="_Toc296944512"/>
      <w:bookmarkStart w:id="1621" w:name="_Toc292559378"/>
      <w:bookmarkStart w:id="1622" w:name="_Toc267251427"/>
      <w:bookmarkStart w:id="1623" w:name="_Toc296503173"/>
      <w:bookmarkStart w:id="1624" w:name="_Toc296346674"/>
      <w:bookmarkStart w:id="1625" w:name="_Toc296347172"/>
      <w:bookmarkStart w:id="1626" w:name="_Toc296891001"/>
      <w:bookmarkStart w:id="1627" w:name="_Toc296891213"/>
      <w:bookmarkStart w:id="1628" w:name="_Toc267251428"/>
      <w:bookmarkStart w:id="1629" w:name="_Toc297048359"/>
      <w:bookmarkStart w:id="1630" w:name="_Toc297120473"/>
      <w:bookmarkStart w:id="1631" w:name="_Toc292559883"/>
      <w:r>
        <w:rPr>
          <w:rFonts w:eastAsia="黑体"/>
          <w:b/>
          <w:bCs/>
          <w:color w:val="000000" w:themeColor="text1"/>
          <w:sz w:val="24"/>
          <w:szCs w:val="24"/>
          <w:highlight w:val="none"/>
          <w14:textFill>
            <w14:solidFill>
              <w14:schemeClr w14:val="tx1"/>
            </w14:solidFill>
          </w14:textFill>
        </w:rPr>
        <w:t>. 试验与检验</w:t>
      </w:r>
      <w:bookmarkEnd w:id="1613"/>
      <w:bookmarkEnd w:id="1614"/>
      <w:bookmarkEnd w:id="1615"/>
      <w:bookmarkEnd w:id="1616"/>
      <w:bookmarkEnd w:id="1617"/>
      <w:bookmarkEnd w:id="1618"/>
      <w:bookmarkEnd w:id="1619"/>
    </w:p>
    <w:p>
      <w:pPr>
        <w:pStyle w:val="5"/>
        <w:ind w:firstLine="482"/>
        <w:textAlignment w:val="baseline"/>
        <w:rPr>
          <w:color w:val="000000" w:themeColor="text1"/>
          <w:highlight w:val="none"/>
          <w14:textFill>
            <w14:solidFill>
              <w14:schemeClr w14:val="tx1"/>
            </w14:solidFill>
          </w14:textFill>
        </w:rPr>
      </w:pPr>
      <w:bookmarkStart w:id="1632" w:name="_Toc16006"/>
      <w:bookmarkStart w:id="1633" w:name="_Toc24663"/>
      <w:bookmarkStart w:id="1634" w:name="_Toc28967"/>
      <w:bookmarkStart w:id="1635" w:name="_Toc2578"/>
      <w:bookmarkStart w:id="1636" w:name="_Toc77512905"/>
      <w:bookmarkStart w:id="1637" w:name="_Toc4435"/>
      <w:r>
        <w:rPr>
          <w:color w:val="000000" w:themeColor="text1"/>
          <w:highlight w:val="none"/>
          <w14:textFill>
            <w14:solidFill>
              <w14:schemeClr w14:val="tx1"/>
            </w14:solidFill>
          </w14:textFill>
        </w:rPr>
        <w:t>9.1试验设备与试验人员</w:t>
      </w:r>
      <w:bookmarkEnd w:id="1632"/>
      <w:bookmarkEnd w:id="1633"/>
      <w:bookmarkEnd w:id="1634"/>
      <w:bookmarkEnd w:id="1635"/>
      <w:bookmarkEnd w:id="1636"/>
      <w:bookmarkEnd w:id="1637"/>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9</w:t>
      </w:r>
      <w:bookmarkStart w:id="1638" w:name="_Toc297123535"/>
      <w:bookmarkStart w:id="1639" w:name="_Toc312678023"/>
      <w:bookmarkStart w:id="1640" w:name="_Toc297216194"/>
      <w:bookmarkStart w:id="1641" w:name="_Toc304295561"/>
      <w:bookmarkStart w:id="1642" w:name="_Toc300934984"/>
      <w:bookmarkStart w:id="1643" w:name="_Toc303539141"/>
      <w:bookmarkStart w:id="1644" w:name="_Toc312677497"/>
      <w:r>
        <w:rPr>
          <w:rFonts w:eastAsia="仿宋_GB2312"/>
          <w:b/>
          <w:color w:val="000000" w:themeColor="text1"/>
          <w:sz w:val="24"/>
          <w:szCs w:val="24"/>
          <w:highlight w:val="none"/>
          <w14:textFill>
            <w14:solidFill>
              <w14:schemeClr w14:val="tx1"/>
            </w14:solidFill>
          </w14:textFill>
        </w:rPr>
        <w:t>.1.2 试验设备</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施工现场需要配置的试验场所：</w:t>
      </w:r>
      <w:bookmarkEnd w:id="1638"/>
      <w:bookmarkEnd w:id="1639"/>
      <w:bookmarkEnd w:id="1640"/>
      <w:bookmarkEnd w:id="1641"/>
      <w:bookmarkEnd w:id="1642"/>
      <w:bookmarkEnd w:id="1643"/>
      <w:bookmarkEnd w:id="1644"/>
      <w:r>
        <w:rPr>
          <w:rFonts w:hint="eastAsia" w:eastAsia="仿宋_GB2312"/>
          <w:b/>
          <w:color w:val="000000" w:themeColor="text1"/>
          <w:sz w:val="24"/>
          <w:szCs w:val="24"/>
          <w:highlight w:val="none"/>
          <w:u w:val="single" w:color="000000"/>
          <w14:textFill>
            <w14:solidFill>
              <w14:schemeClr w14:val="tx1"/>
            </w14:solidFill>
          </w14:textFill>
        </w:rPr>
        <w:t>承包人在施工组织设计中明确，在开工前报送</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认可，费用包含在合同总价中</w:t>
      </w:r>
      <w:r>
        <w:rPr>
          <w:rFonts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sz w:val="24"/>
          <w:szCs w:val="24"/>
          <w:highlight w:val="none"/>
          <w14:textFill>
            <w14:solidFill>
              <w14:schemeClr w14:val="tx1"/>
            </w14:solidFill>
          </w14:textFill>
        </w:rPr>
        <w:t xml:space="preserve"> </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施工现场需要配备的试验设备：</w:t>
      </w:r>
      <w:r>
        <w:rPr>
          <w:rFonts w:hint="eastAsia" w:eastAsia="仿宋_GB2312"/>
          <w:b/>
          <w:color w:val="000000" w:themeColor="text1"/>
          <w:sz w:val="24"/>
          <w:szCs w:val="24"/>
          <w:highlight w:val="none"/>
          <w:u w:val="single" w:color="000000"/>
          <w14:textFill>
            <w14:solidFill>
              <w14:schemeClr w14:val="tx1"/>
            </w14:solidFill>
          </w14:textFill>
        </w:rPr>
        <w:t>承包人在施工组织设计中明确，在开工前报送</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认可，费用包含在合同总价中</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施工现场需要具备的其他试验条件：</w:t>
      </w:r>
      <w:r>
        <w:rPr>
          <w:rFonts w:hint="eastAsia" w:eastAsia="仿宋_GB2312"/>
          <w:b/>
          <w:color w:val="000000" w:themeColor="text1"/>
          <w:sz w:val="24"/>
          <w:szCs w:val="24"/>
          <w:highlight w:val="none"/>
          <w:u w:val="single" w:color="000000"/>
          <w14:textFill>
            <w14:solidFill>
              <w14:schemeClr w14:val="tx1"/>
            </w14:solidFill>
          </w14:textFill>
        </w:rPr>
        <w:t xml:space="preserve">由承包人自行考虑，以上费用包含在合同总价中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645" w:name="_Toc21269"/>
      <w:bookmarkStart w:id="1646" w:name="_Toc15768"/>
      <w:bookmarkStart w:id="1647" w:name="_Toc20432"/>
      <w:bookmarkStart w:id="1648" w:name="_Toc77512906"/>
      <w:bookmarkStart w:id="1649" w:name="_Toc11314"/>
      <w:bookmarkStart w:id="1650" w:name="_Toc22778"/>
      <w:bookmarkStart w:id="1651" w:name="_Toc12520"/>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现场工艺试验</w:t>
      </w:r>
      <w:bookmarkEnd w:id="1645"/>
      <w:bookmarkEnd w:id="1646"/>
      <w:bookmarkEnd w:id="1647"/>
      <w:bookmarkEnd w:id="1648"/>
      <w:bookmarkEnd w:id="1649"/>
      <w:bookmarkEnd w:id="1650"/>
      <w:bookmarkEnd w:id="1651"/>
      <w:r>
        <w:rPr>
          <w:rFonts w:hint="eastAsia"/>
          <w:color w:val="000000" w:themeColor="text1"/>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现场工艺试验的有关约定：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652" w:name="_Toc11723"/>
      <w:bookmarkStart w:id="1653" w:name="_Toc28245"/>
      <w:bookmarkStart w:id="1654" w:name="_Toc21719"/>
      <w:bookmarkStart w:id="1655" w:name="_Toc5341"/>
      <w:bookmarkStart w:id="1656" w:name="_Toc17361"/>
      <w:bookmarkStart w:id="1657" w:name="_Toc77512907"/>
      <w:bookmarkStart w:id="1658" w:name="_Toc351203642"/>
      <w:r>
        <w:rPr>
          <w:rFonts w:eastAsia="黑体"/>
          <w:b/>
          <w:bCs/>
          <w:color w:val="000000" w:themeColor="text1"/>
          <w:sz w:val="24"/>
          <w:szCs w:val="24"/>
          <w:highlight w:val="none"/>
          <w14:textFill>
            <w14:solidFill>
              <w14:schemeClr w14:val="tx1"/>
            </w14:solidFill>
          </w14:textFill>
        </w:rPr>
        <w:t>1</w:t>
      </w:r>
      <w:bookmarkEnd w:id="1620"/>
      <w:bookmarkEnd w:id="1621"/>
      <w:bookmarkEnd w:id="1622"/>
      <w:bookmarkEnd w:id="1623"/>
      <w:bookmarkEnd w:id="1624"/>
      <w:bookmarkEnd w:id="1625"/>
      <w:bookmarkEnd w:id="1626"/>
      <w:bookmarkEnd w:id="1627"/>
      <w:bookmarkEnd w:id="1628"/>
      <w:bookmarkEnd w:id="1629"/>
      <w:bookmarkEnd w:id="1630"/>
      <w:bookmarkEnd w:id="1631"/>
      <w:bookmarkStart w:id="1659" w:name="_Toc297216199"/>
      <w:bookmarkStart w:id="1660" w:name="_Toc296346694"/>
      <w:bookmarkStart w:id="1661" w:name="_Toc300934989"/>
      <w:bookmarkStart w:id="1662" w:name="_Toc296891021"/>
      <w:bookmarkStart w:id="1663" w:name="_Toc296891233"/>
      <w:bookmarkStart w:id="1664" w:name="_Toc303539146"/>
      <w:bookmarkStart w:id="1665" w:name="_Toc296503193"/>
      <w:bookmarkStart w:id="1666" w:name="_Toc292559903"/>
      <w:bookmarkStart w:id="1667" w:name="_Toc292559398"/>
      <w:bookmarkStart w:id="1668" w:name="_Toc296944532"/>
      <w:bookmarkStart w:id="1669" w:name="_Toc297048379"/>
      <w:bookmarkStart w:id="1670" w:name="_Toc297123540"/>
      <w:bookmarkStart w:id="1671" w:name="_Toc296347192"/>
      <w:bookmarkStart w:id="1672" w:name="_Toc297120493"/>
      <w:bookmarkStart w:id="1673" w:name="_Toc304295566"/>
      <w:r>
        <w:rPr>
          <w:rFonts w:eastAsia="黑体"/>
          <w:b/>
          <w:bCs/>
          <w:color w:val="000000" w:themeColor="text1"/>
          <w:sz w:val="24"/>
          <w:szCs w:val="24"/>
          <w:highlight w:val="none"/>
          <w14:textFill>
            <w14:solidFill>
              <w14:schemeClr w14:val="tx1"/>
            </w14:solidFill>
          </w14:textFill>
        </w:rPr>
        <w:t>0. 变更</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5"/>
        <w:ind w:firstLine="482"/>
        <w:textAlignment w:val="baseline"/>
        <w:rPr>
          <w:color w:val="000000" w:themeColor="text1"/>
          <w:highlight w:val="none"/>
          <w14:textFill>
            <w14:solidFill>
              <w14:schemeClr w14:val="tx1"/>
            </w14:solidFill>
          </w14:textFill>
        </w:rPr>
      </w:pPr>
      <w:bookmarkStart w:id="1674" w:name="_Toc636"/>
      <w:bookmarkStart w:id="1675" w:name="_Toc77512908"/>
      <w:bookmarkStart w:id="1676" w:name="_Toc18343"/>
      <w:bookmarkStart w:id="1677" w:name="_Toc21287"/>
      <w:bookmarkStart w:id="1678" w:name="_Toc30490"/>
      <w:bookmarkStart w:id="1679" w:name="_Toc3904"/>
      <w:r>
        <w:rPr>
          <w:color w:val="000000" w:themeColor="text1"/>
          <w:highlight w:val="none"/>
          <w14:textFill>
            <w14:solidFill>
              <w14:schemeClr w14:val="tx1"/>
            </w14:solidFill>
          </w14:textFill>
        </w:rPr>
        <w:t>1</w:t>
      </w:r>
      <w:bookmarkStart w:id="1680" w:name="_Toc312678026"/>
      <w:bookmarkStart w:id="1681" w:name="_Toc292559399"/>
      <w:bookmarkStart w:id="1682" w:name="_Toc312677500"/>
      <w:bookmarkStart w:id="1683" w:name="_Toc296944533"/>
      <w:bookmarkStart w:id="1684" w:name="_Toc303539147"/>
      <w:bookmarkStart w:id="1685" w:name="_Toc292559904"/>
      <w:bookmarkStart w:id="1686" w:name="_Toc296347193"/>
      <w:bookmarkStart w:id="1687" w:name="_Toc297048380"/>
      <w:bookmarkStart w:id="1688" w:name="_Toc296503194"/>
      <w:bookmarkStart w:id="1689" w:name="_Toc297123541"/>
      <w:bookmarkStart w:id="1690" w:name="_Toc296891234"/>
      <w:bookmarkStart w:id="1691" w:name="_Toc304295567"/>
      <w:bookmarkStart w:id="1692" w:name="_Toc296891022"/>
      <w:bookmarkStart w:id="1693" w:name="_Toc300934990"/>
      <w:bookmarkStart w:id="1694" w:name="_Toc296346695"/>
      <w:bookmarkStart w:id="1695" w:name="_Toc297216200"/>
      <w:bookmarkStart w:id="1696" w:name="_Toc297120494"/>
      <w:r>
        <w:rPr>
          <w:color w:val="000000" w:themeColor="text1"/>
          <w:highlight w:val="none"/>
          <w14:textFill>
            <w14:solidFill>
              <w14:schemeClr w14:val="tx1"/>
            </w14:solidFill>
          </w14:textFill>
        </w:rPr>
        <w:t>0.1变更的范围</w:t>
      </w:r>
      <w:bookmarkEnd w:id="1674"/>
      <w:bookmarkEnd w:id="1675"/>
      <w:bookmarkEnd w:id="1676"/>
      <w:bookmarkEnd w:id="1677"/>
      <w:bookmarkEnd w:id="1678"/>
      <w:bookmarkEnd w:id="1679"/>
    </w:p>
    <w:p>
      <w:pPr>
        <w:spacing w:line="360" w:lineRule="auto"/>
        <w:ind w:firstLine="6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关于变更的范围的约定：</w:t>
      </w:r>
      <w:r>
        <w:rPr>
          <w:rFonts w:hint="eastAsia" w:eastAsia="仿宋_GB2312"/>
          <w:b/>
          <w:color w:val="000000" w:themeColor="text1"/>
          <w:sz w:val="24"/>
          <w:szCs w:val="24"/>
          <w:highlight w:val="none"/>
          <w:u w:val="single" w:color="000000"/>
          <w14:textFill>
            <w14:solidFill>
              <w14:schemeClr w14:val="tx1"/>
            </w14:solidFill>
          </w14:textFill>
        </w:rPr>
        <w:t>按通用条款</w:t>
      </w:r>
      <w:r>
        <w:rPr>
          <w:rFonts w:eastAsia="仿宋_GB2312"/>
          <w:b/>
          <w:color w:val="000000" w:themeColor="text1"/>
          <w:sz w:val="24"/>
          <w:szCs w:val="24"/>
          <w:highlight w:val="none"/>
          <w:u w:val="single" w:color="000000"/>
          <w14:textFill>
            <w14:solidFill>
              <w14:schemeClr w14:val="tx1"/>
            </w14:solidFill>
          </w14:textFill>
        </w:rPr>
        <w:t>执行</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697" w:name="_Toc22454"/>
      <w:bookmarkStart w:id="1698" w:name="_Toc28379"/>
      <w:bookmarkStart w:id="1699" w:name="_Toc24261"/>
      <w:bookmarkStart w:id="1700" w:name="_Toc77512909"/>
      <w:bookmarkStart w:id="1701" w:name="_Toc30247"/>
      <w:bookmarkStart w:id="1702" w:name="_Toc32662"/>
      <w:bookmarkStart w:id="1703" w:name="_Toc7887"/>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变更估价</w:t>
      </w:r>
      <w:bookmarkEnd w:id="1697"/>
      <w:bookmarkEnd w:id="1698"/>
      <w:bookmarkEnd w:id="1699"/>
      <w:bookmarkEnd w:id="1700"/>
      <w:bookmarkEnd w:id="1701"/>
      <w:bookmarkEnd w:id="1702"/>
      <w:bookmarkEnd w:id="1703"/>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10.4.1 变更估价原则</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关于变更估价的约定: </w:t>
      </w:r>
      <w:r>
        <w:rPr>
          <w:rFonts w:hint="eastAsia" w:eastAsia="仿宋_GB2312"/>
          <w:b/>
          <w:color w:val="000000" w:themeColor="text1"/>
          <w:sz w:val="24"/>
          <w:szCs w:val="24"/>
          <w:highlight w:val="none"/>
          <w:u w:val="single" w:color="000000"/>
          <w14:textFill>
            <w14:solidFill>
              <w14:schemeClr w14:val="tx1"/>
            </w14:solidFill>
          </w14:textFill>
        </w:rPr>
        <w:t>按专用</w:t>
      </w:r>
      <w:r>
        <w:rPr>
          <w:rFonts w:eastAsia="仿宋_GB2312"/>
          <w:b/>
          <w:color w:val="000000" w:themeColor="text1"/>
          <w:sz w:val="24"/>
          <w:szCs w:val="24"/>
          <w:highlight w:val="none"/>
          <w:u w:val="single" w:color="000000"/>
          <w14:textFill>
            <w14:solidFill>
              <w14:schemeClr w14:val="tx1"/>
            </w14:solidFill>
          </w14:textFill>
        </w:rPr>
        <w:t>条款</w:t>
      </w:r>
      <w:r>
        <w:rPr>
          <w:rFonts w:hint="eastAsia" w:eastAsia="仿宋_GB2312"/>
          <w:b/>
          <w:color w:val="000000" w:themeColor="text1"/>
          <w:sz w:val="24"/>
          <w:szCs w:val="24"/>
          <w:highlight w:val="none"/>
          <w:u w:val="single" w:color="000000"/>
          <w14:textFill>
            <w14:solidFill>
              <w14:schemeClr w14:val="tx1"/>
            </w14:solidFill>
          </w14:textFill>
        </w:rPr>
        <w:t>12.1款</w:t>
      </w:r>
      <w:r>
        <w:rPr>
          <w:rFonts w:eastAsia="仿宋_GB2312"/>
          <w:b/>
          <w:color w:val="000000" w:themeColor="text1"/>
          <w:sz w:val="24"/>
          <w:szCs w:val="24"/>
          <w:highlight w:val="none"/>
          <w:u w:val="single" w:color="000000"/>
          <w14:textFill>
            <w14:solidFill>
              <w14:schemeClr w14:val="tx1"/>
            </w14:solidFill>
          </w14:textFill>
        </w:rPr>
        <w:t>的规定执行</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704" w:name="_Toc21024"/>
      <w:bookmarkStart w:id="1705" w:name="_Toc77512910"/>
      <w:bookmarkStart w:id="1706" w:name="_Toc16356"/>
      <w:bookmarkStart w:id="1707" w:name="_Toc6456"/>
      <w:bookmarkStart w:id="1708" w:name="_Toc11569"/>
      <w:bookmarkStart w:id="1709" w:name="_Toc15616"/>
      <w:r>
        <w:rPr>
          <w:color w:val="000000" w:themeColor="text1"/>
          <w:highlight w:val="none"/>
          <w14:textFill>
            <w14:solidFill>
              <w14:schemeClr w14:val="tx1"/>
            </w14:solidFill>
          </w14:textFill>
        </w:rPr>
        <w:t>1</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Start w:id="1710" w:name="_Toc296347196"/>
      <w:bookmarkStart w:id="1711" w:name="_Toc300934993"/>
      <w:bookmarkStart w:id="1712" w:name="_Toc296891237"/>
      <w:bookmarkStart w:id="1713" w:name="_Toc296944536"/>
      <w:bookmarkStart w:id="1714" w:name="_Toc297048383"/>
      <w:bookmarkStart w:id="1715" w:name="_Toc303539150"/>
      <w:bookmarkStart w:id="1716" w:name="_Toc292559402"/>
      <w:bookmarkStart w:id="1717" w:name="_Toc292559907"/>
      <w:bookmarkStart w:id="1718" w:name="_Toc296891025"/>
      <w:bookmarkStart w:id="1719" w:name="_Toc296346698"/>
      <w:bookmarkStart w:id="1720" w:name="_Toc297123544"/>
      <w:bookmarkStart w:id="1721" w:name="_Toc296503197"/>
      <w:bookmarkStart w:id="1722" w:name="_Toc297120497"/>
      <w:bookmarkStart w:id="1723" w:name="_Toc297216203"/>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承</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color w:val="000000" w:themeColor="text1"/>
          <w:highlight w:val="none"/>
          <w14:textFill>
            <w14:solidFill>
              <w14:schemeClr w14:val="tx1"/>
            </w14:solidFill>
          </w14:textFill>
        </w:rPr>
        <w:t>包人的合理化建议</w:t>
      </w:r>
      <w:bookmarkEnd w:id="1704"/>
      <w:bookmarkEnd w:id="1705"/>
      <w:bookmarkEnd w:id="1706"/>
      <w:bookmarkEnd w:id="1707"/>
      <w:bookmarkEnd w:id="1708"/>
      <w:bookmarkEnd w:id="1709"/>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发包人审批承包人合理化建议的期限：</w:t>
      </w:r>
      <w:r>
        <w:rPr>
          <w:rFonts w:hint="eastAsia" w:eastAsia="仿宋_GB2312"/>
          <w:b/>
          <w:color w:val="000000" w:themeColor="text1"/>
          <w:sz w:val="24"/>
          <w:szCs w:val="24"/>
          <w:highlight w:val="none"/>
          <w:u w:val="single" w:color="000000"/>
          <w14:textFill>
            <w14:solidFill>
              <w14:schemeClr w14:val="tx1"/>
            </w14:solidFill>
          </w14:textFill>
        </w:rPr>
        <w:t>双方另行确定</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承包人提出的合理化建议降低了合同价格或者提高了工程经济效益的奖励的方法和金额为：</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724" w:name="_Toc553"/>
      <w:bookmarkStart w:id="1725" w:name="_Toc77512911"/>
      <w:bookmarkStart w:id="1726" w:name="_Toc15948"/>
      <w:bookmarkStart w:id="1727" w:name="_Toc15512"/>
      <w:bookmarkStart w:id="1728" w:name="_Toc28504"/>
      <w:bookmarkStart w:id="1729" w:name="_Toc277"/>
      <w:bookmarkStart w:id="1730" w:name="_Toc10031"/>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 xml:space="preserve"> 暂估价</w:t>
      </w:r>
      <w:bookmarkEnd w:id="1724"/>
      <w:bookmarkEnd w:id="1725"/>
      <w:bookmarkEnd w:id="1726"/>
      <w:bookmarkEnd w:id="1727"/>
      <w:bookmarkEnd w:id="1728"/>
      <w:bookmarkEnd w:id="1729"/>
      <w:bookmarkEnd w:id="173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暂估价材料和工程设备的明细详见附件</w:t>
      </w:r>
      <w:r>
        <w:rPr>
          <w:rFonts w:hint="eastAsia" w:ascii="仿宋" w:hAnsi="仿宋" w:eastAsia="仿宋" w:cs="仿宋"/>
          <w:b/>
          <w:color w:val="000000" w:themeColor="text1"/>
          <w:kern w:val="0"/>
          <w:sz w:val="24"/>
          <w:szCs w:val="24"/>
          <w:highlight w:val="none"/>
          <w14:textFill>
            <w14:solidFill>
              <w14:schemeClr w14:val="tx1"/>
            </w14:solidFill>
          </w14:textFill>
        </w:rPr>
        <w:t>1</w:t>
      </w:r>
      <w:r>
        <w:rPr>
          <w:rFonts w:hint="default" w:ascii="仿宋" w:hAnsi="仿宋" w:eastAsia="仿宋" w:cs="仿宋"/>
          <w:b/>
          <w:color w:val="000000" w:themeColor="text1"/>
          <w:kern w:val="0"/>
          <w:sz w:val="24"/>
          <w:szCs w:val="24"/>
          <w:highlight w:val="none"/>
          <w:lang w:val="en-US"/>
          <w14:textFill>
            <w14:solidFill>
              <w14:schemeClr w14:val="tx1"/>
            </w14:solidFill>
          </w14:textFill>
        </w:rPr>
        <w:t>3</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暂估价一览表</w:t>
      </w:r>
      <w:r>
        <w:rPr>
          <w:rFonts w:hint="eastAsia" w:eastAsia="仿宋_GB2312"/>
          <w:b/>
          <w:color w:val="000000" w:themeColor="text1"/>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w:t>
      </w:r>
      <w:r>
        <w:rPr>
          <w:rFonts w:hint="eastAsia" w:eastAsia="仿宋_GB2312"/>
          <w:b/>
          <w:color w:val="000000" w:themeColor="text1"/>
          <w:sz w:val="24"/>
          <w:szCs w:val="24"/>
          <w:highlight w:val="none"/>
          <w14:textFill>
            <w14:solidFill>
              <w14:schemeClr w14:val="tx1"/>
            </w14:solidFill>
          </w14:textFill>
        </w:rPr>
        <w:t>7</w:t>
      </w:r>
      <w:r>
        <w:rPr>
          <w:rFonts w:eastAsia="仿宋_GB2312"/>
          <w:b/>
          <w:color w:val="000000" w:themeColor="text1"/>
          <w:sz w:val="24"/>
          <w:szCs w:val="24"/>
          <w:highlight w:val="none"/>
          <w14:textFill>
            <w14:solidFill>
              <w14:schemeClr w14:val="tx1"/>
            </w14:solidFill>
          </w14:textFill>
        </w:rPr>
        <w:t>.1 依法必须招标的暂估价项目</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对于依法必须招标的暂估价项目的确认和批准采取第</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种方式确定。</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10.</w:t>
      </w:r>
      <w:r>
        <w:rPr>
          <w:rFonts w:hint="eastAsia" w:eastAsia="仿宋_GB2312"/>
          <w:b/>
          <w:color w:val="000000" w:themeColor="text1"/>
          <w:sz w:val="24"/>
          <w:szCs w:val="24"/>
          <w:highlight w:val="none"/>
          <w14:textFill>
            <w14:solidFill>
              <w14:schemeClr w14:val="tx1"/>
            </w14:solidFill>
          </w14:textFill>
        </w:rPr>
        <w:t>7</w:t>
      </w:r>
      <w:r>
        <w:rPr>
          <w:rFonts w:eastAsia="仿宋_GB2312"/>
          <w:b/>
          <w:color w:val="000000" w:themeColor="text1"/>
          <w:sz w:val="24"/>
          <w:szCs w:val="24"/>
          <w:highlight w:val="none"/>
          <w14:textFill>
            <w14:solidFill>
              <w14:schemeClr w14:val="tx1"/>
            </w14:solidFill>
          </w14:textFill>
        </w:rPr>
        <w:t>.2 不属于依法必须招标的暂估价项目</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对于不属于依法必须招标的暂估价项目的确认和批准采取第</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 xml:space="preserve"> 种方式确定。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第3种方式：</w:t>
      </w:r>
      <w:r>
        <w:rPr>
          <w:rFonts w:eastAsia="仿宋_GB2312"/>
          <w:b/>
          <w:color w:val="000000" w:themeColor="text1"/>
          <w:kern w:val="0"/>
          <w:sz w:val="24"/>
          <w:szCs w:val="24"/>
          <w:highlight w:val="none"/>
          <w14:textFill>
            <w14:solidFill>
              <w14:schemeClr w14:val="tx1"/>
            </w14:solidFill>
          </w14:textFill>
        </w:rPr>
        <w:t>承包人直接实施的暂估价项目</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承包人直接实施的暂估价项目的约定：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after="120" w:line="360" w:lineRule="auto"/>
        <w:ind w:firstLine="482" w:firstLineChars="200"/>
        <w:textAlignment w:val="baseline"/>
        <w:rPr>
          <w:rFonts w:eastAsia="黑体"/>
          <w:b/>
          <w:color w:val="000000" w:themeColor="text1"/>
          <w:sz w:val="24"/>
          <w:szCs w:val="24"/>
          <w:highlight w:val="none"/>
          <w14:textFill>
            <w14:solidFill>
              <w14:schemeClr w14:val="tx1"/>
            </w14:solidFill>
          </w14:textFill>
        </w:rPr>
      </w:pPr>
      <w:r>
        <w:rPr>
          <w:rFonts w:hint="eastAsia" w:eastAsia="黑体"/>
          <w:b/>
          <w:color w:val="000000" w:themeColor="text1"/>
          <w:sz w:val="24"/>
          <w:szCs w:val="24"/>
          <w:highlight w:val="none"/>
          <w14:textFill>
            <w14:solidFill>
              <w14:schemeClr w14:val="tx1"/>
            </w14:solidFill>
          </w14:textFill>
        </w:rPr>
        <w:t>10.7.4暂估价项目结算原则</w:t>
      </w:r>
    </w:p>
    <w:p>
      <w:pPr>
        <w:spacing w:after="120" w:line="360" w:lineRule="auto"/>
        <w:ind w:firstLine="723" w:firstLineChars="300"/>
        <w:textAlignment w:val="baseline"/>
        <w:rPr>
          <w:rFonts w:eastAsia="黑体"/>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731" w:name="_Toc19668"/>
      <w:bookmarkStart w:id="1732" w:name="_Toc8146"/>
      <w:bookmarkStart w:id="1733" w:name="_Toc6561"/>
      <w:bookmarkStart w:id="1734" w:name="_Toc77512912"/>
      <w:bookmarkStart w:id="1735" w:name="_Toc23566"/>
      <w:bookmarkStart w:id="1736" w:name="_Toc2648"/>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t xml:space="preserve"> 暂列金额</w:t>
      </w:r>
      <w:bookmarkEnd w:id="1731"/>
      <w:bookmarkEnd w:id="1732"/>
      <w:bookmarkEnd w:id="1733"/>
      <w:bookmarkEnd w:id="1734"/>
      <w:bookmarkEnd w:id="1735"/>
      <w:bookmarkEnd w:id="1736"/>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合同当事人关于暂列金额使用的约定：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无  </w:t>
      </w:r>
      <w:r>
        <w:rPr>
          <w:rFonts w:hint="eastAsia" w:eastAsia="仿宋_GB2312"/>
          <w:b/>
          <w:color w:val="000000" w:themeColor="text1"/>
          <w:kern w:val="0"/>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737" w:name="_Toc3569"/>
      <w:bookmarkStart w:id="1738" w:name="_Toc24138"/>
      <w:bookmarkStart w:id="1739" w:name="_Toc14306"/>
      <w:bookmarkStart w:id="1740" w:name="_Toc29904"/>
      <w:bookmarkStart w:id="1741" w:name="_Toc24186"/>
      <w:bookmarkStart w:id="1742" w:name="_Toc77512913"/>
      <w:bookmarkStart w:id="1743" w:name="_Toc351203643"/>
      <w:r>
        <w:rPr>
          <w:rFonts w:eastAsia="黑体"/>
          <w:b/>
          <w:bCs/>
          <w:color w:val="000000" w:themeColor="text1"/>
          <w:sz w:val="24"/>
          <w:szCs w:val="24"/>
          <w:highlight w:val="none"/>
          <w14:textFill>
            <w14:solidFill>
              <w14:schemeClr w14:val="tx1"/>
            </w14:solidFill>
          </w14:textFill>
        </w:rPr>
        <w:t>11. 价格调整</w:t>
      </w:r>
      <w:bookmarkEnd w:id="1737"/>
      <w:bookmarkEnd w:id="1738"/>
      <w:bookmarkEnd w:id="1739"/>
      <w:bookmarkEnd w:id="1740"/>
      <w:bookmarkEnd w:id="1741"/>
      <w:bookmarkEnd w:id="1742"/>
      <w:bookmarkEnd w:id="1743"/>
    </w:p>
    <w:p>
      <w:pPr>
        <w:pStyle w:val="5"/>
        <w:ind w:firstLine="482"/>
        <w:textAlignment w:val="baseline"/>
        <w:rPr>
          <w:color w:val="000000" w:themeColor="text1"/>
          <w:highlight w:val="none"/>
          <w14:textFill>
            <w14:solidFill>
              <w14:schemeClr w14:val="tx1"/>
            </w14:solidFill>
          </w14:textFill>
        </w:rPr>
      </w:pPr>
      <w:bookmarkStart w:id="1744" w:name="_Toc19395"/>
      <w:bookmarkStart w:id="1745" w:name="_Toc21318"/>
      <w:bookmarkStart w:id="1746" w:name="_Toc17141"/>
      <w:bookmarkStart w:id="1747" w:name="_Toc17556"/>
      <w:bookmarkStart w:id="1748" w:name="_Toc31888"/>
      <w:bookmarkStart w:id="1749" w:name="_Toc77512914"/>
      <w:r>
        <w:rPr>
          <w:color w:val="000000" w:themeColor="text1"/>
          <w:highlight w:val="none"/>
          <w14:textFill>
            <w14:solidFill>
              <w14:schemeClr w14:val="tx1"/>
            </w14:solidFill>
          </w14:textFill>
        </w:rPr>
        <w:t>11.1 市场价格波动引起的调整</w:t>
      </w:r>
      <w:bookmarkEnd w:id="1744"/>
      <w:bookmarkEnd w:id="1745"/>
      <w:bookmarkEnd w:id="1746"/>
      <w:bookmarkEnd w:id="1747"/>
      <w:bookmarkEnd w:id="1748"/>
      <w:bookmarkEnd w:id="1749"/>
    </w:p>
    <w:p>
      <w:pPr>
        <w:spacing w:line="360" w:lineRule="auto"/>
        <w:ind w:firstLine="645"/>
        <w:jc w:val="left"/>
        <w:textAlignment w:val="baseline"/>
        <w:rPr>
          <w:rFonts w:hint="eastAsia"/>
          <w:color w:val="000000" w:themeColor="text1"/>
          <w:highlight w:val="none"/>
          <w:lang w:val="en-US" w:eastAsia="zh-CN"/>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本</w:t>
      </w:r>
      <w:r>
        <w:rPr>
          <w:rFonts w:ascii="仿宋" w:hAnsi="仿宋" w:eastAsia="仿宋"/>
          <w:b/>
          <w:color w:val="000000" w:themeColor="text1"/>
          <w:sz w:val="24"/>
          <w:szCs w:val="24"/>
          <w:highlight w:val="none"/>
          <w14:textFill>
            <w14:solidFill>
              <w14:schemeClr w14:val="tx1"/>
            </w14:solidFill>
          </w14:textFill>
        </w:rPr>
        <w:t>条全部删除，</w:t>
      </w:r>
      <w:r>
        <w:rPr>
          <w:rFonts w:hint="eastAsia" w:ascii="仿宋" w:hAnsi="仿宋" w:eastAsia="仿宋"/>
          <w:b/>
          <w:color w:val="000000" w:themeColor="text1"/>
          <w:sz w:val="24"/>
          <w:szCs w:val="24"/>
          <w:highlight w:val="none"/>
          <w14:textFill>
            <w14:solidFill>
              <w14:schemeClr w14:val="tx1"/>
            </w14:solidFill>
          </w14:textFill>
        </w:rPr>
        <w:t>本工程</w:t>
      </w:r>
      <w:r>
        <w:rPr>
          <w:rFonts w:ascii="仿宋" w:hAnsi="仿宋" w:eastAsia="仿宋"/>
          <w:b/>
          <w:color w:val="000000" w:themeColor="text1"/>
          <w:sz w:val="24"/>
          <w:szCs w:val="24"/>
          <w:highlight w:val="none"/>
          <w14:textFill>
            <w14:solidFill>
              <w14:schemeClr w14:val="tx1"/>
            </w14:solidFill>
          </w14:textFill>
        </w:rPr>
        <w:t>后继</w:t>
      </w:r>
      <w:r>
        <w:rPr>
          <w:rFonts w:eastAsia="仿宋_GB2312"/>
          <w:b/>
          <w:color w:val="000000" w:themeColor="text1"/>
          <w:kern w:val="0"/>
          <w:sz w:val="24"/>
          <w:szCs w:val="24"/>
          <w:highlight w:val="none"/>
          <w14:textFill>
            <w14:solidFill>
              <w14:schemeClr w14:val="tx1"/>
            </w14:solidFill>
          </w14:textFill>
        </w:rPr>
        <w:t>市场价格波动</w:t>
      </w:r>
      <w:r>
        <w:rPr>
          <w:rFonts w:ascii="仿宋" w:hAnsi="仿宋" w:eastAsia="仿宋"/>
          <w:b/>
          <w:color w:val="000000" w:themeColor="text1"/>
          <w:sz w:val="24"/>
          <w:szCs w:val="24"/>
          <w:highlight w:val="none"/>
          <w14:textFill>
            <w14:solidFill>
              <w14:schemeClr w14:val="tx1"/>
            </w14:solidFill>
          </w14:textFill>
        </w:rPr>
        <w:t>事件不影响合同价款调整。</w:t>
      </w:r>
    </w:p>
    <w:p>
      <w:pPr>
        <w:pStyle w:val="5"/>
        <w:ind w:firstLine="482"/>
        <w:textAlignment w:val="baseline"/>
        <w:rPr>
          <w:color w:val="000000" w:themeColor="text1"/>
          <w:highlight w:val="none"/>
          <w14:textFill>
            <w14:solidFill>
              <w14:schemeClr w14:val="tx1"/>
            </w14:solidFill>
          </w14:textFill>
        </w:rPr>
      </w:pPr>
      <w:bookmarkStart w:id="1750" w:name="_Toc19575"/>
      <w:bookmarkStart w:id="1751" w:name="_Toc5972"/>
      <w:bookmarkStart w:id="1752" w:name="_Toc22767"/>
      <w:bookmarkStart w:id="1753" w:name="_Toc3925"/>
      <w:bookmarkStart w:id="1754" w:name="_Toc26905"/>
      <w:bookmarkStart w:id="1755" w:name="_Toc77512915"/>
      <w:r>
        <w:rPr>
          <w:rFonts w:hint="eastAsia"/>
          <w:color w:val="000000" w:themeColor="text1"/>
          <w:highlight w:val="none"/>
          <w14:textFill>
            <w14:solidFill>
              <w14:schemeClr w14:val="tx1"/>
            </w14:solidFill>
          </w14:textFill>
        </w:rPr>
        <w:t>11.2法律变化</w:t>
      </w:r>
      <w:r>
        <w:rPr>
          <w:color w:val="000000" w:themeColor="text1"/>
          <w:highlight w:val="none"/>
          <w14:textFill>
            <w14:solidFill>
              <w14:schemeClr w14:val="tx1"/>
            </w14:solidFill>
          </w14:textFill>
        </w:rPr>
        <w:t>引起的调整</w:t>
      </w:r>
      <w:bookmarkEnd w:id="1750"/>
      <w:bookmarkEnd w:id="1751"/>
      <w:bookmarkEnd w:id="1752"/>
      <w:bookmarkEnd w:id="1753"/>
      <w:bookmarkEnd w:id="1754"/>
      <w:bookmarkEnd w:id="1755"/>
    </w:p>
    <w:p>
      <w:pPr>
        <w:spacing w:line="360" w:lineRule="auto"/>
        <w:ind w:firstLine="645"/>
        <w:jc w:val="left"/>
        <w:textAlignment w:val="baseline"/>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本</w:t>
      </w:r>
      <w:r>
        <w:rPr>
          <w:rFonts w:ascii="仿宋" w:hAnsi="仿宋" w:eastAsia="仿宋"/>
          <w:b/>
          <w:color w:val="000000" w:themeColor="text1"/>
          <w:sz w:val="24"/>
          <w:szCs w:val="24"/>
          <w:highlight w:val="none"/>
          <w14:textFill>
            <w14:solidFill>
              <w14:schemeClr w14:val="tx1"/>
            </w14:solidFill>
          </w14:textFill>
        </w:rPr>
        <w:t>条全部删除，</w:t>
      </w:r>
      <w:r>
        <w:rPr>
          <w:rFonts w:hint="eastAsia" w:ascii="仿宋" w:hAnsi="仿宋" w:eastAsia="仿宋"/>
          <w:b/>
          <w:color w:val="000000" w:themeColor="text1"/>
          <w:sz w:val="24"/>
          <w:szCs w:val="24"/>
          <w:highlight w:val="none"/>
          <w14:textFill>
            <w14:solidFill>
              <w14:schemeClr w14:val="tx1"/>
            </w14:solidFill>
          </w14:textFill>
        </w:rPr>
        <w:t>本工程</w:t>
      </w:r>
      <w:r>
        <w:rPr>
          <w:rFonts w:ascii="仿宋" w:hAnsi="仿宋" w:eastAsia="仿宋"/>
          <w:b/>
          <w:color w:val="000000" w:themeColor="text1"/>
          <w:sz w:val="24"/>
          <w:szCs w:val="24"/>
          <w:highlight w:val="none"/>
          <w14:textFill>
            <w14:solidFill>
              <w14:schemeClr w14:val="tx1"/>
            </w14:solidFill>
          </w14:textFill>
        </w:rPr>
        <w:t>后继法律法规变化事件</w:t>
      </w:r>
      <w:r>
        <w:rPr>
          <w:rFonts w:hint="eastAsia" w:ascii="仿宋" w:hAnsi="仿宋" w:eastAsia="仿宋"/>
          <w:b/>
          <w:color w:val="000000" w:themeColor="text1"/>
          <w:sz w:val="24"/>
          <w:szCs w:val="24"/>
          <w:highlight w:val="none"/>
          <w:lang w:eastAsia="zh-CN"/>
          <w14:textFill>
            <w14:solidFill>
              <w14:schemeClr w14:val="tx1"/>
            </w14:solidFill>
          </w14:textFill>
        </w:rPr>
        <w:t>、</w:t>
      </w:r>
      <w:r>
        <w:rPr>
          <w:rFonts w:ascii="仿宋" w:hAnsi="仿宋" w:eastAsia="仿宋"/>
          <w:b/>
          <w:color w:val="000000" w:themeColor="text1"/>
          <w:sz w:val="24"/>
          <w:szCs w:val="24"/>
          <w:highlight w:val="none"/>
          <w14:textFill>
            <w14:solidFill>
              <w14:schemeClr w14:val="tx1"/>
            </w14:solidFill>
          </w14:textFill>
        </w:rPr>
        <w:t>不影响合同价款调整。</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756" w:name="_Toc296347204"/>
      <w:bookmarkStart w:id="1757" w:name="_Toc297120505"/>
      <w:bookmarkStart w:id="1758" w:name="_Toc297048391"/>
      <w:bookmarkStart w:id="1759" w:name="_Toc292559410"/>
      <w:bookmarkStart w:id="1760" w:name="_Toc296944544"/>
      <w:bookmarkStart w:id="1761" w:name="_Toc296503205"/>
      <w:bookmarkStart w:id="1762" w:name="_Toc296346706"/>
      <w:bookmarkStart w:id="1763" w:name="_Toc292559915"/>
      <w:bookmarkStart w:id="1764" w:name="_Toc296891033"/>
      <w:bookmarkStart w:id="1765" w:name="_Toc296891245"/>
      <w:bookmarkStart w:id="1766" w:name="_Toc77512916"/>
      <w:bookmarkStart w:id="1767" w:name="_Toc26345"/>
      <w:bookmarkStart w:id="1768" w:name="_Toc16758"/>
      <w:bookmarkStart w:id="1769" w:name="_Toc351203644"/>
      <w:bookmarkStart w:id="1770" w:name="_Toc19665"/>
      <w:bookmarkStart w:id="1771" w:name="_Toc27611"/>
      <w:bookmarkStart w:id="1772" w:name="_Toc13215"/>
      <w:r>
        <w:rPr>
          <w:rFonts w:eastAsia="黑体"/>
          <w:b/>
          <w:bCs/>
          <w:color w:val="000000" w:themeColor="text1"/>
          <w:sz w:val="24"/>
          <w:szCs w:val="24"/>
          <w:highlight w:val="none"/>
          <w14:textFill>
            <w14:solidFill>
              <w14:schemeClr w14:val="tx1"/>
            </w14:solidFill>
          </w14:textFill>
        </w:rPr>
        <w:t xml:space="preserve">12. </w:t>
      </w:r>
      <w:bookmarkEnd w:id="1756"/>
      <w:bookmarkEnd w:id="1757"/>
      <w:bookmarkEnd w:id="1758"/>
      <w:bookmarkEnd w:id="1759"/>
      <w:bookmarkEnd w:id="1760"/>
      <w:bookmarkEnd w:id="1761"/>
      <w:bookmarkEnd w:id="1762"/>
      <w:bookmarkEnd w:id="1763"/>
      <w:bookmarkEnd w:id="1764"/>
      <w:bookmarkEnd w:id="1765"/>
      <w:r>
        <w:rPr>
          <w:rFonts w:eastAsia="黑体"/>
          <w:b/>
          <w:bCs/>
          <w:color w:val="000000" w:themeColor="text1"/>
          <w:sz w:val="24"/>
          <w:szCs w:val="24"/>
          <w:highlight w:val="none"/>
          <w14:textFill>
            <w14:solidFill>
              <w14:schemeClr w14:val="tx1"/>
            </w14:solidFill>
          </w14:textFill>
        </w:rPr>
        <w:t>合同价格、计量与支付</w:t>
      </w:r>
      <w:bookmarkEnd w:id="1766"/>
      <w:bookmarkEnd w:id="1767"/>
      <w:bookmarkEnd w:id="1768"/>
      <w:bookmarkEnd w:id="1769"/>
      <w:bookmarkEnd w:id="1770"/>
      <w:bookmarkEnd w:id="1771"/>
      <w:bookmarkEnd w:id="1772"/>
    </w:p>
    <w:p>
      <w:pPr>
        <w:pStyle w:val="5"/>
        <w:ind w:firstLine="482"/>
        <w:textAlignment w:val="baseline"/>
        <w:rPr>
          <w:color w:val="000000" w:themeColor="text1"/>
          <w:highlight w:val="none"/>
          <w14:textFill>
            <w14:solidFill>
              <w14:schemeClr w14:val="tx1"/>
            </w14:solidFill>
          </w14:textFill>
        </w:rPr>
      </w:pPr>
      <w:bookmarkStart w:id="1773" w:name="_Toc292559916"/>
      <w:bookmarkStart w:id="1774" w:name="_Toc292559411"/>
      <w:bookmarkStart w:id="1775" w:name="_Toc267251461"/>
      <w:bookmarkStart w:id="1776" w:name="_Toc296944545"/>
      <w:bookmarkStart w:id="1777" w:name="_Toc296891246"/>
      <w:bookmarkStart w:id="1778" w:name="_Toc296347205"/>
      <w:bookmarkStart w:id="1779" w:name="_Toc296891034"/>
      <w:bookmarkStart w:id="1780" w:name="_Toc297120506"/>
      <w:bookmarkStart w:id="1781" w:name="_Toc296346707"/>
      <w:bookmarkStart w:id="1782" w:name="_Toc296503206"/>
      <w:bookmarkStart w:id="1783" w:name="_Toc297048392"/>
      <w:bookmarkStart w:id="1784" w:name="_Toc14551"/>
      <w:bookmarkStart w:id="1785" w:name="_Toc14274"/>
      <w:bookmarkStart w:id="1786" w:name="_Toc5930"/>
      <w:bookmarkStart w:id="1787" w:name="_Toc77512917"/>
      <w:bookmarkStart w:id="1788" w:name="_Toc22173"/>
      <w:bookmarkStart w:id="1789" w:name="_Toc6002"/>
      <w:r>
        <w:rPr>
          <w:color w:val="000000" w:themeColor="text1"/>
          <w:highlight w:val="none"/>
          <w14:textFill>
            <w14:solidFill>
              <w14:schemeClr w14:val="tx1"/>
            </w14:solidFill>
          </w14:textFill>
        </w:rPr>
        <w:t>12.1 合</w:t>
      </w:r>
      <w:bookmarkEnd w:id="1773"/>
      <w:bookmarkEnd w:id="1774"/>
      <w:bookmarkEnd w:id="1775"/>
      <w:r>
        <w:rPr>
          <w:color w:val="000000" w:themeColor="text1"/>
          <w:highlight w:val="none"/>
          <w14:textFill>
            <w14:solidFill>
              <w14:schemeClr w14:val="tx1"/>
            </w14:solidFill>
          </w14:textFill>
        </w:rPr>
        <w:t>同价</w:t>
      </w:r>
      <w:bookmarkEnd w:id="1776"/>
      <w:bookmarkEnd w:id="1777"/>
      <w:bookmarkEnd w:id="1778"/>
      <w:bookmarkEnd w:id="1779"/>
      <w:bookmarkEnd w:id="1780"/>
      <w:bookmarkEnd w:id="1781"/>
      <w:bookmarkEnd w:id="1782"/>
      <w:bookmarkEnd w:id="1783"/>
      <w:r>
        <w:rPr>
          <w:color w:val="000000" w:themeColor="text1"/>
          <w:highlight w:val="none"/>
          <w14:textFill>
            <w14:solidFill>
              <w14:schemeClr w14:val="tx1"/>
            </w14:solidFill>
          </w14:textFill>
        </w:rPr>
        <w:t>格形式</w:t>
      </w:r>
      <w:bookmarkEnd w:id="1784"/>
      <w:bookmarkEnd w:id="1785"/>
      <w:bookmarkEnd w:id="1786"/>
      <w:bookmarkEnd w:id="1787"/>
      <w:bookmarkEnd w:id="1788"/>
      <w:bookmarkEnd w:id="1789"/>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1、单价合同。</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综合单价包含的风险范围：</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风险费用的计算方法：</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风险范围以外合同价格的调整方法：</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2、总价合同。</w:t>
      </w:r>
    </w:p>
    <w:p>
      <w:pPr>
        <w:spacing w:line="360" w:lineRule="auto"/>
        <w:ind w:firstLine="651" w:firstLineChars="270"/>
        <w:textAlignment w:val="baseline"/>
        <w:rPr>
          <w:rFonts w:hint="eastAsia" w:eastAsia="仿宋_GB2312"/>
          <w:b/>
          <w:color w:val="000000" w:themeColor="text1"/>
          <w:sz w:val="24"/>
          <w:szCs w:val="24"/>
          <w:highlight w:val="none"/>
          <w:u w:val="single" w:color="000000"/>
          <w:shd w:val="clear"/>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总价包含的风险范围：</w:t>
      </w:r>
      <w:r>
        <w:rPr>
          <w:rFonts w:hint="eastAsia" w:eastAsia="仿宋_GB2312"/>
          <w:b/>
          <w:color w:val="000000" w:themeColor="text1"/>
          <w:sz w:val="24"/>
          <w:szCs w:val="24"/>
          <w:highlight w:val="none"/>
          <w:u w:val="single" w:color="000000"/>
          <w:shd w:val="clear"/>
          <w14:textFill>
            <w14:solidFill>
              <w14:schemeClr w14:val="tx1"/>
            </w14:solidFill>
          </w14:textFill>
        </w:rPr>
        <w:t>项目特征描述不符事件；分部分项工程量清单缺项漏项事件；工程变更事件；工程量偏差事件；费用索赔事件；现场签证事件；其他调整因素。</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风险费用的计算方法：</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项目特征描述不符事件：发包人在工程量清单中对项目特征的描述已包含了该项目的主要特征，承包人应按照发包人提供的施工设计图纸中的内容及有关要求实施合同工程，</w:t>
      </w:r>
      <w:r>
        <w:rPr>
          <w:rFonts w:hint="eastAsia" w:eastAsia="仿宋_GB2312"/>
          <w:b/>
          <w:strike w:val="0"/>
          <w:color w:val="000000" w:themeColor="text1"/>
          <w:sz w:val="24"/>
          <w:szCs w:val="24"/>
          <w:highlight w:val="none"/>
          <w:u w:val="single" w:color="000000"/>
          <w14:textFill>
            <w14:solidFill>
              <w14:schemeClr w14:val="tx1"/>
            </w14:solidFill>
          </w14:textFill>
        </w:rPr>
        <w:t>合同价款不作调整。</w:t>
      </w:r>
    </w:p>
    <w:p>
      <w:pPr>
        <w:spacing w:line="360" w:lineRule="auto"/>
        <w:ind w:firstLine="651" w:firstLineChars="27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分部分项工程量清单缺项漏项事件：合同履行期间，出现</w:t>
      </w:r>
      <w:r>
        <w:rPr>
          <w:rFonts w:hint="eastAsia" w:eastAsia="仿宋_GB2312"/>
          <w:b/>
          <w:color w:val="000000" w:themeColor="text1"/>
          <w:sz w:val="24"/>
          <w:szCs w:val="24"/>
          <w:highlight w:val="none"/>
          <w:u w:val="single" w:color="000000"/>
          <w:lang w:eastAsia="zh-CN"/>
          <w14:textFill>
            <w14:solidFill>
              <w14:schemeClr w14:val="tx1"/>
            </w14:solidFill>
          </w14:textFill>
        </w:rPr>
        <w:t>工程量</w:t>
      </w:r>
      <w:r>
        <w:rPr>
          <w:rFonts w:hint="eastAsia" w:eastAsia="仿宋_GB2312"/>
          <w:b/>
          <w:color w:val="000000" w:themeColor="text1"/>
          <w:sz w:val="24"/>
          <w:szCs w:val="24"/>
          <w:highlight w:val="none"/>
          <w:u w:val="single" w:color="000000"/>
          <w14:textFill>
            <w14:solidFill>
              <w14:schemeClr w14:val="tx1"/>
            </w14:solidFill>
          </w14:textFill>
        </w:rPr>
        <w:t>清单缺项</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漏项</w:t>
      </w:r>
      <w:r>
        <w:rPr>
          <w:rFonts w:hint="eastAsia" w:eastAsia="仿宋_GB2312"/>
          <w:b/>
          <w:color w:val="000000" w:themeColor="text1"/>
          <w:sz w:val="24"/>
          <w:szCs w:val="24"/>
          <w:highlight w:val="none"/>
          <w:u w:val="single" w:color="000000"/>
          <w:lang w:eastAsia="zh-CN"/>
          <w14:textFill>
            <w14:solidFill>
              <w14:schemeClr w14:val="tx1"/>
            </w14:solidFill>
          </w14:textFill>
        </w:rPr>
        <w:t>、漏量</w:t>
      </w:r>
      <w:r>
        <w:rPr>
          <w:rFonts w:hint="eastAsia" w:eastAsia="仿宋_GB2312"/>
          <w:b/>
          <w:color w:val="000000" w:themeColor="text1"/>
          <w:sz w:val="24"/>
          <w:szCs w:val="24"/>
          <w:highlight w:val="none"/>
          <w:u w:val="single" w:color="000000"/>
          <w14:textFill>
            <w14:solidFill>
              <w14:schemeClr w14:val="tx1"/>
            </w14:solidFill>
          </w14:textFill>
        </w:rPr>
        <w:t>事件的，发包人将不予调整合同价款。</w:t>
      </w:r>
    </w:p>
    <w:p>
      <w:pPr>
        <w:spacing w:line="360" w:lineRule="auto"/>
        <w:ind w:firstLine="629" w:firstLineChars="261"/>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工程变更事件：可作为工程变更及签证价款调整的依据：（1）设计院出具并经发包人确认的设计变更单；（2）发包人下发的工程联系单。</w:t>
      </w:r>
    </w:p>
    <w:p>
      <w:pPr>
        <w:spacing w:line="360" w:lineRule="auto"/>
        <w:ind w:firstLine="629" w:firstLineChars="261"/>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价款调整的计价方法：工程变更及签证引起工程费用增减经审定后相应调整，调整方式如下：累计调整的工程费用=∑各项工程变更及签证发生的工程签证费用=工程变更及签证工程量*综合单价+税金。投标总价中措施项目费用、其他项目费用为包干价</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lang w:val="en-US" w:eastAsia="zh-CN"/>
          <w14:textFill>
            <w14:solidFill>
              <w14:schemeClr w14:val="tx1"/>
            </w14:solidFill>
          </w14:textFill>
        </w:rPr>
        <w:t>若淋洗车间不实施的则应扣除淋洗车间的绿色施工安全防护措施费</w:t>
      </w:r>
      <w:r>
        <w:rPr>
          <w:rFonts w:hint="eastAsia" w:eastAsia="仿宋_GB2312"/>
          <w:b/>
          <w:color w:val="000000" w:themeColor="text1"/>
          <w:sz w:val="24"/>
          <w:szCs w:val="24"/>
          <w:highlight w:val="none"/>
          <w:u w:val="single" w:color="000000"/>
          <w:lang w:eastAsia="zh-CN"/>
          <w14:textFill>
            <w14:solidFill>
              <w14:schemeClr w14:val="tx1"/>
            </w14:solidFill>
          </w14:textFill>
        </w:rPr>
        <w:t>）</w:t>
      </w:r>
      <w:bookmarkStart w:id="2188" w:name="_GoBack"/>
      <w:bookmarkEnd w:id="2188"/>
      <w:r>
        <w:rPr>
          <w:rFonts w:hint="eastAsia" w:eastAsia="仿宋_GB2312"/>
          <w:b/>
          <w:color w:val="000000" w:themeColor="text1"/>
          <w:sz w:val="24"/>
          <w:szCs w:val="24"/>
          <w:highlight w:val="none"/>
          <w:u w:val="single" w:color="000000"/>
          <w14:textFill>
            <w14:solidFill>
              <w14:schemeClr w14:val="tx1"/>
            </w14:solidFill>
          </w14:textFill>
        </w:rPr>
        <w:t>，因此工程变更及签证所发生的措施项目费用及其他项目费</w:t>
      </w:r>
      <w:r>
        <w:rPr>
          <w:rFonts w:hint="eastAsia" w:eastAsia="仿宋_GB2312"/>
          <w:b/>
          <w:color w:val="000000" w:themeColor="text1"/>
          <w:sz w:val="24"/>
          <w:szCs w:val="24"/>
          <w:highlight w:val="none"/>
          <w:u w:val="single" w:color="000000"/>
          <w:lang w:eastAsia="zh-CN"/>
          <w14:textFill>
            <w14:solidFill>
              <w14:schemeClr w14:val="tx1"/>
            </w14:solidFill>
          </w14:textFill>
        </w:rPr>
        <w:t>用</w:t>
      </w:r>
      <w:r>
        <w:rPr>
          <w:rFonts w:hint="eastAsia" w:eastAsia="仿宋_GB2312"/>
          <w:b/>
          <w:color w:val="000000" w:themeColor="text1"/>
          <w:sz w:val="24"/>
          <w:szCs w:val="24"/>
          <w:highlight w:val="none"/>
          <w:u w:val="single" w:color="000000"/>
          <w14:textFill>
            <w14:solidFill>
              <w14:schemeClr w14:val="tx1"/>
            </w14:solidFill>
          </w14:textFill>
        </w:rPr>
        <w:t>已全部包含在投标总价的措施项目清单报价中,也不再作为工程变更及签证中管理费、利润、规费和税金的计取基数。税金费率按工程所在地的有关规定计算。综合单价的确认按下列方法进行：（1）清单中有相同综合单价的，按清单中的相同综合单价计算；（2）清单中有类似综合单价的，按类似综合单价计算；（3）清单中没有相同或类似综合单价的，由承包人提出适当的重新组价的综合单价，经发包人审核确认后执行。</w:t>
      </w:r>
    </w:p>
    <w:p>
      <w:pPr>
        <w:spacing w:line="360" w:lineRule="auto"/>
        <w:ind w:firstLine="629" w:firstLineChars="261"/>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工程量及重新组价的综合单价计算的依据：（1）《建设部建筑工程施工发包与承包计价管理办法》；（2）《建设工程工程量清单计价规范（GB50500-2013）》；（3）《广东省建筑与装饰工程综合定额（2018）》；（4）《广东省安装工程综合定额（2018）》；（5）《广东省市政工程综合定额（2018）》；（6）《广东省施工机械台班费用（2018）》；（7）</w:t>
      </w:r>
      <w:r>
        <w:rPr>
          <w:rFonts w:hint="eastAsia" w:eastAsia="仿宋_GB2312"/>
          <w:b/>
          <w:color w:val="000000" w:themeColor="text1"/>
          <w:sz w:val="24"/>
          <w:szCs w:val="24"/>
          <w:highlight w:val="none"/>
          <w:u w:val="single" w:color="000000"/>
          <w:lang w:eastAsia="zh-CN"/>
          <w14:textFill>
            <w14:solidFill>
              <w14:schemeClr w14:val="tx1"/>
            </w14:solidFill>
          </w14:textFill>
        </w:rPr>
        <w:t>投标当月</w:t>
      </w:r>
      <w:r>
        <w:rPr>
          <w:rFonts w:hint="eastAsia" w:eastAsia="仿宋_GB2312"/>
          <w:b/>
          <w:color w:val="000000" w:themeColor="text1"/>
          <w:sz w:val="24"/>
          <w:szCs w:val="24"/>
          <w:highlight w:val="none"/>
          <w:u w:val="single" w:color="000000"/>
          <w14:textFill>
            <w14:solidFill>
              <w14:schemeClr w14:val="tx1"/>
            </w14:solidFill>
          </w14:textFill>
        </w:rPr>
        <w:t>的东莞工程造价管理信息和东莞市主要建筑材料网上公布价；（8）定额人工单价执行东莞市的相关文件；（9）中标下浮率。（10）工程签证中所发生的零星机械台班按照上述机械台班定额计取，零工和零星机械台班单价为包干价，只计取税金，不再计取其他任何费用。</w:t>
      </w:r>
    </w:p>
    <w:p>
      <w:pPr>
        <w:spacing w:line="360" w:lineRule="auto"/>
        <w:ind w:firstLine="629" w:firstLineChars="261"/>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安装定额中的未计价主材单价按照下列方法确定：（1）投标清单中已有相同材料的价格，应按投标清单中已有的材料单价确定；（2）投标清单中只有类似此类材料的价格，经发包人审核确认后，可参照该单价确定材料价格；（3） 投标清单中没有相同或类似于此类材料的价格，可参考东莞市工程造价管理中心发布的的工程</w:t>
      </w:r>
      <w:r>
        <w:rPr>
          <w:rFonts w:hint="eastAsia" w:eastAsia="仿宋_GB2312"/>
          <w:b/>
          <w:color w:val="000000" w:themeColor="text1"/>
          <w:sz w:val="24"/>
          <w:szCs w:val="24"/>
          <w:highlight w:val="none"/>
          <w:u w:val="single" w:color="000000"/>
          <w:lang w:eastAsia="zh-CN"/>
          <w14:textFill>
            <w14:solidFill>
              <w14:schemeClr w14:val="tx1"/>
            </w14:solidFill>
          </w14:textFill>
        </w:rPr>
        <w:t>投标当月</w:t>
      </w:r>
      <w:r>
        <w:rPr>
          <w:rFonts w:hint="eastAsia" w:eastAsia="仿宋_GB2312"/>
          <w:b/>
          <w:color w:val="000000" w:themeColor="text1"/>
          <w:sz w:val="24"/>
          <w:szCs w:val="24"/>
          <w:highlight w:val="none"/>
          <w:u w:val="single" w:color="000000"/>
          <w14:textFill>
            <w14:solidFill>
              <w14:schemeClr w14:val="tx1"/>
            </w14:solidFill>
          </w14:textFill>
        </w:rPr>
        <w:t>的信息指导价确定；（4）若上述方式仍然无法确定此类材料价格时，可经双方共同询价认可后确定。</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工程量偏差事件：合同履行期间，出现工程量偏差事件的，合同价款不调整。</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现场签证事件</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现场签证工作完成后的48小时内，合同双方当事人应确认由此引起调整的合同价款，并作为追加合同价款</w:t>
      </w:r>
      <w:r>
        <w:rPr>
          <w:rFonts w:hint="eastAsia" w:eastAsia="仿宋_GB2312"/>
          <w:b/>
          <w:color w:val="000000" w:themeColor="text1"/>
          <w:sz w:val="24"/>
          <w:szCs w:val="24"/>
          <w:highlight w:val="none"/>
          <w:u w:val="single" w:color="000000"/>
          <w14:textFill>
            <w14:solidFill>
              <w14:schemeClr w14:val="tx1"/>
            </w14:solidFill>
          </w14:textFill>
        </w:rPr>
        <w:t>。调整方式按“专用合同中的风险费用的计算方法“工程变更事件”执行</w:t>
      </w:r>
      <w:r>
        <w:rPr>
          <w:rFonts w:eastAsia="仿宋_GB2312"/>
          <w:b/>
          <w:color w:val="000000" w:themeColor="text1"/>
          <w:sz w:val="24"/>
          <w:szCs w:val="24"/>
          <w:highlight w:val="none"/>
          <w:u w:val="single" w:color="000000"/>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其他调整因素：无</w:t>
      </w:r>
      <w:r>
        <w:rPr>
          <w:rFonts w:eastAsia="仿宋_GB2312"/>
          <w:b/>
          <w:color w:val="000000" w:themeColor="text1"/>
          <w:sz w:val="24"/>
          <w:szCs w:val="24"/>
          <w:highlight w:val="none"/>
          <w:u w:val="single" w:color="000000"/>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风险范围以外合同价格的调整方法：</w:t>
      </w:r>
      <w:r>
        <w:rPr>
          <w:rFonts w:hint="eastAsia" w:eastAsia="仿宋_GB2312"/>
          <w:b/>
          <w:color w:val="000000" w:themeColor="text1"/>
          <w:sz w:val="24"/>
          <w:szCs w:val="24"/>
          <w:highlight w:val="none"/>
          <w:u w:val="single" w:color="000000"/>
          <w14:textFill>
            <w14:solidFill>
              <w14:schemeClr w14:val="tx1"/>
            </w14:solidFill>
          </w14:textFill>
        </w:rPr>
        <w:t>无</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3、其</w:t>
      </w:r>
      <w:r>
        <w:rPr>
          <w:rFonts w:hint="eastAsia" w:eastAsia="仿宋_GB2312"/>
          <w:b/>
          <w:color w:val="000000" w:themeColor="text1"/>
          <w:sz w:val="24"/>
          <w:szCs w:val="24"/>
          <w:highlight w:val="none"/>
          <w:lang w:val="en-US" w:eastAsia="zh-CN"/>
          <w14:textFill>
            <w14:solidFill>
              <w14:schemeClr w14:val="tx1"/>
            </w14:solidFill>
          </w14:textFill>
        </w:rPr>
        <w:t>它</w:t>
      </w:r>
      <w:r>
        <w:rPr>
          <w:rFonts w:eastAsia="仿宋_GB2312"/>
          <w:b/>
          <w:color w:val="000000" w:themeColor="text1"/>
          <w:sz w:val="24"/>
          <w:szCs w:val="24"/>
          <w:highlight w:val="none"/>
          <w14:textFill>
            <w14:solidFill>
              <w14:schemeClr w14:val="tx1"/>
            </w14:solidFill>
          </w14:textFill>
        </w:rPr>
        <w:t>价格</w:t>
      </w:r>
      <w:r>
        <w:rPr>
          <w:rFonts w:hint="eastAsia" w:eastAsia="仿宋_GB2312"/>
          <w:b/>
          <w:color w:val="000000" w:themeColor="text1"/>
          <w:sz w:val="24"/>
          <w:szCs w:val="24"/>
          <w:highlight w:val="none"/>
          <w:lang w:val="en-US" w:eastAsia="zh-CN"/>
          <w14:textFill>
            <w14:solidFill>
              <w14:schemeClr w14:val="tx1"/>
            </w14:solidFill>
          </w14:textFill>
        </w:rPr>
        <w:t>形</w:t>
      </w:r>
      <w:r>
        <w:rPr>
          <w:rFonts w:eastAsia="仿宋_GB2312"/>
          <w:b/>
          <w:color w:val="000000" w:themeColor="text1"/>
          <w:sz w:val="24"/>
          <w:szCs w:val="24"/>
          <w:highlight w:val="none"/>
          <w14:textFill>
            <w14:solidFill>
              <w14:schemeClr w14:val="tx1"/>
            </w14:solidFill>
          </w14:textFill>
        </w:rPr>
        <w:t>式：</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790" w:name="_Toc10536"/>
      <w:bookmarkStart w:id="1791" w:name="_Toc28362"/>
      <w:bookmarkStart w:id="1792" w:name="_Toc5233"/>
      <w:bookmarkStart w:id="1793" w:name="_Toc77512918"/>
      <w:bookmarkStart w:id="1794" w:name="_Toc2651"/>
      <w:bookmarkStart w:id="1795" w:name="_Toc6972"/>
      <w:r>
        <w:rPr>
          <w:color w:val="000000" w:themeColor="text1"/>
          <w:highlight w:val="none"/>
          <w14:textFill>
            <w14:solidFill>
              <w14:schemeClr w14:val="tx1"/>
            </w14:solidFill>
          </w14:textFill>
        </w:rPr>
        <w:t>12.2 预付款</w:t>
      </w:r>
      <w:bookmarkEnd w:id="1790"/>
      <w:bookmarkEnd w:id="1791"/>
      <w:bookmarkEnd w:id="1792"/>
      <w:bookmarkEnd w:id="1793"/>
      <w:bookmarkEnd w:id="1794"/>
      <w:bookmarkEnd w:id="1795"/>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12.2.1 预付款的支付</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预付款支付比例或金额：</w:t>
      </w:r>
      <w:r>
        <w:rPr>
          <w:rFonts w:hint="eastAsia" w:eastAsia="仿宋_GB2312"/>
          <w:b/>
          <w:color w:val="000000" w:themeColor="text1"/>
          <w:sz w:val="24"/>
          <w:szCs w:val="24"/>
          <w:highlight w:val="none"/>
          <w:u w:val="single" w:color="000000"/>
          <w14:textFill>
            <w14:solidFill>
              <w14:schemeClr w14:val="tx1"/>
            </w14:solidFill>
          </w14:textFill>
        </w:rPr>
        <w:t>合同金额</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lang w:val="en-US" w:eastAsia="zh-CN"/>
          <w14:textFill>
            <w14:solidFill>
              <w14:schemeClr w14:val="tx1"/>
            </w14:solidFill>
          </w14:textFill>
        </w:rPr>
        <w:t>不含绿色施工安全防护措施单列费）</w:t>
      </w:r>
      <w:r>
        <w:rPr>
          <w:rFonts w:hint="eastAsia" w:eastAsia="仿宋_GB2312"/>
          <w:b/>
          <w:color w:val="000000" w:themeColor="text1"/>
          <w:sz w:val="24"/>
          <w:szCs w:val="24"/>
          <w:highlight w:val="none"/>
          <w:u w:val="single" w:color="000000"/>
          <w14:textFill>
            <w14:solidFill>
              <w14:schemeClr w14:val="tx1"/>
            </w14:solidFill>
          </w14:textFill>
        </w:rPr>
        <w:t>的10%</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预付款支付期限：</w:t>
      </w:r>
      <w:r>
        <w:rPr>
          <w:rFonts w:eastAsia="仿宋_GB2312"/>
          <w:b/>
          <w:color w:val="000000" w:themeColor="text1"/>
          <w:sz w:val="24"/>
          <w:szCs w:val="24"/>
          <w:highlight w:val="none"/>
          <w:u w:val="single" w:color="000000"/>
          <w14:textFill>
            <w14:solidFill>
              <w14:schemeClr w14:val="tx1"/>
            </w14:solidFill>
          </w14:textFill>
        </w:rPr>
        <w:t>承包人在完成下列工作后，可向发包人发出预付款支付申请。（1）按第</w:t>
      </w:r>
      <w:r>
        <w:rPr>
          <w:rFonts w:hint="eastAsia" w:eastAsia="仿宋_GB2312"/>
          <w:b/>
          <w:color w:val="000000" w:themeColor="text1"/>
          <w:sz w:val="24"/>
          <w:szCs w:val="24"/>
          <w:highlight w:val="none"/>
          <w:u w:val="single" w:color="000000"/>
          <w14:textFill>
            <w14:solidFill>
              <w14:schemeClr w14:val="tx1"/>
            </w14:solidFill>
          </w14:textFill>
        </w:rPr>
        <w:t>3.7</w:t>
      </w:r>
      <w:r>
        <w:rPr>
          <w:rFonts w:eastAsia="仿宋_GB2312"/>
          <w:b/>
          <w:color w:val="000000" w:themeColor="text1"/>
          <w:sz w:val="24"/>
          <w:szCs w:val="24"/>
          <w:highlight w:val="none"/>
          <w:u w:val="single" w:color="000000"/>
          <w14:textFill>
            <w14:solidFill>
              <w14:schemeClr w14:val="tx1"/>
            </w14:solidFill>
          </w14:textFill>
        </w:rPr>
        <w:t>款规定提供履约担保并签订本合同协议书；（2）向发包人提供与预付款等额的预付款银行保函的正本</w:t>
      </w:r>
      <w:r>
        <w:rPr>
          <w:rFonts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发包人对预付款支付申请进行核实，并在收到支付申请后的 40 天内向承包人支付预付款。</w:t>
      </w:r>
    </w:p>
    <w:p>
      <w:pPr>
        <w:spacing w:line="360" w:lineRule="auto"/>
        <w:ind w:firstLine="482" w:firstLineChars="200"/>
        <w:jc w:val="left"/>
        <w:textAlignment w:val="baseline"/>
        <w:rPr>
          <w:rFonts w:hint="eastAsia" w:eastAsia="仿宋_GB2312"/>
          <w:b/>
          <w:color w:val="000000" w:themeColor="text1"/>
          <w:sz w:val="24"/>
          <w:szCs w:val="24"/>
          <w:highlight w:val="none"/>
          <w:lang w:eastAsia="zh-CN"/>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预付款扣回的方式：</w:t>
      </w:r>
      <w:r>
        <w:rPr>
          <w:rFonts w:eastAsia="仿宋_GB2312"/>
          <w:b/>
          <w:color w:val="000000" w:themeColor="text1"/>
          <w:sz w:val="24"/>
          <w:szCs w:val="24"/>
          <w:highlight w:val="none"/>
          <w:u w:val="single" w:color="000000"/>
          <w14:textFill>
            <w14:solidFill>
              <w14:schemeClr w14:val="tx1"/>
            </w14:solidFill>
          </w14:textFill>
        </w:rPr>
        <w:t>发包人在工程进度款支付至合同款的30%起开始抵扣预付款，按每次工程进度款以固定比例（即每完成合同价格的1%，扣回预付款的2%）分期从各期的支付证书中扣回，工程进度款支付至合同价款的80%时扣清全部预付款</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12.2.2 预付款担保</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承包人提交预付款担保的期限：</w:t>
      </w:r>
      <w:r>
        <w:rPr>
          <w:rFonts w:hint="eastAsia" w:eastAsia="仿宋_GB2312"/>
          <w:b/>
          <w:color w:val="000000" w:themeColor="text1"/>
          <w:sz w:val="24"/>
          <w:szCs w:val="24"/>
          <w:highlight w:val="none"/>
          <w:u w:val="single" w:color="000000"/>
          <w14:textFill>
            <w14:solidFill>
              <w14:schemeClr w14:val="tx1"/>
            </w14:solidFill>
          </w14:textFill>
        </w:rPr>
        <w:t>中标通知书发出30天内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预付款担保的形式为：</w:t>
      </w:r>
      <w:r>
        <w:rPr>
          <w:rFonts w:eastAsia="仿宋_GB2312"/>
          <w:b/>
          <w:color w:val="000000" w:themeColor="text1"/>
          <w:sz w:val="24"/>
          <w:szCs w:val="24"/>
          <w:highlight w:val="none"/>
          <w:u w:val="single" w:color="000000"/>
          <w14:textFill>
            <w14:solidFill>
              <w14:schemeClr w14:val="tx1"/>
            </w14:solidFill>
          </w14:textFill>
        </w:rPr>
        <w:t>银行保函的正本。预付款银行保函应满足如下要求：①由银行支行或以上银行机构开具，并经发包人同意。提供</w:t>
      </w:r>
      <w:r>
        <w:rPr>
          <w:rFonts w:hint="eastAsia" w:eastAsia="仿宋_GB2312"/>
          <w:b/>
          <w:color w:val="000000" w:themeColor="text1"/>
          <w:sz w:val="24"/>
          <w:szCs w:val="24"/>
          <w:highlight w:val="none"/>
          <w:u w:val="single" w:color="000000"/>
          <w:lang w:eastAsia="zh-CN"/>
          <w14:textFill>
            <w14:solidFill>
              <w14:schemeClr w14:val="tx1"/>
            </w14:solidFill>
          </w14:textFill>
        </w:rPr>
        <w:t>预付款</w:t>
      </w:r>
      <w:r>
        <w:rPr>
          <w:rFonts w:eastAsia="仿宋_GB2312"/>
          <w:b/>
          <w:color w:val="000000" w:themeColor="text1"/>
          <w:sz w:val="24"/>
          <w:szCs w:val="24"/>
          <w:highlight w:val="none"/>
          <w:u w:val="single" w:color="000000"/>
          <w14:textFill>
            <w14:solidFill>
              <w14:schemeClr w14:val="tx1"/>
            </w14:solidFill>
          </w14:textFill>
        </w:rPr>
        <w:t>担保所发生的费用由承包人承担。</w:t>
      </w:r>
      <w:r>
        <w:rPr>
          <w:rFonts w:hint="eastAsia" w:eastAsia="仿宋_GB2312"/>
          <w:b/>
          <w:color w:val="000000" w:themeColor="text1"/>
          <w:sz w:val="24"/>
          <w:szCs w:val="24"/>
          <w:highlight w:val="none"/>
          <w:u w:val="single" w:color="000000"/>
          <w14:textFill>
            <w14:solidFill>
              <w14:schemeClr w14:val="tx1"/>
            </w14:solidFill>
          </w14:textFill>
        </w:rPr>
        <w:t>（出具保函的银行必须是支行级或以上银行机构，并经发包人同意，国内非东莞市行政区内的银行出具的保函需经担保银行所在地公证机关公证并出具公证书，执行本项时所发生的费用由承包人承担。）</w:t>
      </w:r>
      <w:r>
        <w:rPr>
          <w:rFonts w:eastAsia="仿宋_GB2312"/>
          <w:b/>
          <w:color w:val="000000" w:themeColor="text1"/>
          <w:sz w:val="24"/>
          <w:szCs w:val="24"/>
          <w:highlight w:val="none"/>
          <w:u w:val="single" w:color="000000"/>
          <w14:textFill>
            <w14:solidFill>
              <w14:schemeClr w14:val="tx1"/>
            </w14:solidFill>
          </w14:textFill>
        </w:rPr>
        <w:t>②须使用本合同附件中提供的预付款银行保函格式。③必须打印，手写、涂改无效。④预付款保函有效期从保函开立之日起至发包人向承包人抵扣完所有预付款之日止。如果承包人提交的预付款保函的有效期先于本款要求的预付款保函有效期到达，承包人应在原提交的预付款保函有效期满前15天内，无条件办理预付款保函延期手续。否则视为承包人违约，发包人可在预付款保函到期前</w:t>
      </w:r>
      <w:r>
        <w:rPr>
          <w:rFonts w:hint="eastAsia" w:eastAsia="仿宋_GB2312"/>
          <w:b/>
          <w:color w:val="000000" w:themeColor="text1"/>
          <w:sz w:val="24"/>
          <w:szCs w:val="24"/>
          <w:highlight w:val="none"/>
          <w:u w:val="single" w:color="000000"/>
          <w14:textFill>
            <w14:solidFill>
              <w14:schemeClr w14:val="tx1"/>
            </w14:solidFill>
          </w14:textFill>
        </w:rPr>
        <w:t>要求开具保函的银行支付相当于</w:t>
      </w:r>
      <w:r>
        <w:rPr>
          <w:rFonts w:eastAsia="仿宋_GB2312"/>
          <w:b/>
          <w:color w:val="000000" w:themeColor="text1"/>
          <w:sz w:val="24"/>
          <w:szCs w:val="24"/>
          <w:highlight w:val="none"/>
          <w:u w:val="single" w:color="000000"/>
          <w14:textFill>
            <w14:solidFill>
              <w14:schemeClr w14:val="tx1"/>
            </w14:solidFill>
          </w14:textFill>
        </w:rPr>
        <w:t>未抵扣的预付款金额。</w:t>
      </w:r>
    </w:p>
    <w:p>
      <w:pPr>
        <w:pStyle w:val="5"/>
        <w:ind w:firstLine="482"/>
        <w:textAlignment w:val="baseline"/>
        <w:rPr>
          <w:color w:val="000000" w:themeColor="text1"/>
          <w:highlight w:val="none"/>
          <w14:textFill>
            <w14:solidFill>
              <w14:schemeClr w14:val="tx1"/>
            </w14:solidFill>
          </w14:textFill>
        </w:rPr>
      </w:pPr>
      <w:bookmarkStart w:id="1796" w:name="_Toc23730"/>
      <w:bookmarkStart w:id="1797" w:name="_Toc8375"/>
      <w:bookmarkStart w:id="1798" w:name="_Toc77512919"/>
      <w:bookmarkStart w:id="1799" w:name="_Toc24074"/>
      <w:bookmarkStart w:id="1800" w:name="_Toc19458"/>
      <w:bookmarkStart w:id="1801" w:name="_Toc23327"/>
      <w:r>
        <w:rPr>
          <w:color w:val="000000" w:themeColor="text1"/>
          <w:highlight w:val="none"/>
          <w14:textFill>
            <w14:solidFill>
              <w14:schemeClr w14:val="tx1"/>
            </w14:solidFill>
          </w14:textFill>
        </w:rPr>
        <w:t>12.3 计量</w:t>
      </w:r>
      <w:bookmarkEnd w:id="1796"/>
      <w:bookmarkEnd w:id="1797"/>
      <w:bookmarkEnd w:id="1798"/>
      <w:bookmarkEnd w:id="1799"/>
      <w:bookmarkEnd w:id="1800"/>
      <w:bookmarkEnd w:id="1801"/>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12.3.1 计量原则</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工程量计算规则：</w:t>
      </w:r>
      <w:r>
        <w:rPr>
          <w:rFonts w:hint="eastAsia" w:eastAsia="仿宋_GB2312"/>
          <w:b/>
          <w:color w:val="000000" w:themeColor="text1"/>
          <w:sz w:val="24"/>
          <w:szCs w:val="24"/>
          <w:highlight w:val="none"/>
          <w:u w:val="single" w:color="000000"/>
          <w14:textFill>
            <w14:solidFill>
              <w14:schemeClr w14:val="tx1"/>
            </w14:solidFill>
          </w14:textFill>
        </w:rPr>
        <w:t>国家标准《建设工程工程量清单计价规范》、广东省统一工程计价依据或专业部门的工程计价依据以及工程造价管理机构制订的有关计价规定。</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12.3.2 计量周期</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关于计量周期的约定：</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12.3.3 单价合同的计量</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关于单价合同计量的约定：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12.3.4 总价合同的计量</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关于总价合同计量的约定：</w:t>
      </w:r>
      <w:r>
        <w:rPr>
          <w:rFonts w:hint="eastAsia" w:eastAsia="仿宋_GB2312"/>
          <w:b/>
          <w:color w:val="000000" w:themeColor="text1"/>
          <w:sz w:val="24"/>
          <w:szCs w:val="24"/>
          <w:highlight w:val="none"/>
          <w:u w:val="single" w:color="000000"/>
          <w14:textFill>
            <w14:solidFill>
              <w14:schemeClr w14:val="tx1"/>
            </w14:solidFill>
          </w14:textFill>
        </w:rPr>
        <w:t>另对承包人超出施工设计图纸（含设计变更）范围和因承包人原因造成返工的工程量，发包人均不予计量</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12.3.5总价合同采用支付分解表计量支付的，是否适用第</w:t>
      </w:r>
      <w:r>
        <w:rPr>
          <w:rFonts w:eastAsia="仿宋_GB2312"/>
          <w:b/>
          <w:color w:val="000000" w:themeColor="text1"/>
          <w:kern w:val="0"/>
          <w:sz w:val="24"/>
          <w:szCs w:val="24"/>
          <w:highlight w:val="none"/>
          <w14:textFill>
            <w14:solidFill>
              <w14:schemeClr w14:val="tx1"/>
            </w14:solidFill>
          </w14:textFill>
        </w:rPr>
        <w:t xml:space="preserve">12.3.4 </w:t>
      </w:r>
      <w:r>
        <w:rPr>
          <w:rFonts w:eastAsia="仿宋_GB2312"/>
          <w:b/>
          <w:color w:val="000000" w:themeColor="text1"/>
          <w:sz w:val="24"/>
          <w:szCs w:val="24"/>
          <w:highlight w:val="none"/>
          <w14:textFill>
            <w14:solidFill>
              <w14:schemeClr w14:val="tx1"/>
            </w14:solidFill>
          </w14:textFill>
        </w:rPr>
        <w:t>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总价合同的计量</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sz w:val="24"/>
          <w:szCs w:val="24"/>
          <w:highlight w:val="none"/>
          <w14:textFill>
            <w14:solidFill>
              <w14:schemeClr w14:val="tx1"/>
            </w14:solidFill>
          </w14:textFill>
        </w:rPr>
        <w:t>约定</w:t>
      </w:r>
      <w:r>
        <w:rPr>
          <w:rFonts w:hint="eastAsia" w:eastAsia="仿宋_GB2312"/>
          <w:b/>
          <w:color w:val="000000" w:themeColor="text1"/>
          <w:sz w:val="24"/>
          <w:szCs w:val="24"/>
          <w:highlight w:val="none"/>
          <w14:textFill>
            <w14:solidFill>
              <w14:schemeClr w14:val="tx1"/>
            </w14:solidFill>
          </w14:textFill>
        </w:rPr>
        <w:t>进行计量：</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12.3.6 其他价格形式合同的计量</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其他价格形式的计量方式和程序：</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02" w:name="_Toc77512920"/>
      <w:bookmarkStart w:id="1803" w:name="_Toc19104"/>
      <w:bookmarkStart w:id="1804" w:name="_Toc27"/>
      <w:bookmarkStart w:id="1805" w:name="_Toc32657"/>
      <w:bookmarkStart w:id="1806" w:name="_Toc18228"/>
      <w:bookmarkStart w:id="1807" w:name="_Toc1092"/>
      <w:r>
        <w:rPr>
          <w:color w:val="000000" w:themeColor="text1"/>
          <w:highlight w:val="none"/>
          <w14:textFill>
            <w14:solidFill>
              <w14:schemeClr w14:val="tx1"/>
            </w14:solidFill>
          </w14:textFill>
        </w:rPr>
        <w:t>12.4 工程进度款支付</w:t>
      </w:r>
      <w:bookmarkEnd w:id="1802"/>
      <w:bookmarkEnd w:id="1803"/>
      <w:bookmarkEnd w:id="1804"/>
      <w:bookmarkEnd w:id="1805"/>
      <w:bookmarkEnd w:id="1806"/>
      <w:bookmarkEnd w:id="1807"/>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bookmarkStart w:id="1808" w:name="_Toc296503211"/>
      <w:bookmarkStart w:id="1809" w:name="_Toc296944550"/>
      <w:bookmarkStart w:id="1810" w:name="_Toc296891039"/>
      <w:bookmarkStart w:id="1811" w:name="_Toc297123556"/>
      <w:bookmarkStart w:id="1812" w:name="_Toc292559921"/>
      <w:bookmarkStart w:id="1813" w:name="_Toc297048397"/>
      <w:bookmarkStart w:id="1814" w:name="_Toc292559416"/>
      <w:bookmarkStart w:id="1815" w:name="_Toc297120511"/>
      <w:bookmarkStart w:id="1816" w:name="_Toc303539163"/>
      <w:bookmarkStart w:id="1817" w:name="_Toc296346712"/>
      <w:bookmarkStart w:id="1818" w:name="_Toc300935006"/>
      <w:bookmarkStart w:id="1819" w:name="_Toc296891251"/>
      <w:bookmarkStart w:id="1820" w:name="_Toc296347210"/>
      <w:bookmarkStart w:id="1821" w:name="_Toc297216215"/>
      <w:r>
        <w:rPr>
          <w:rFonts w:eastAsia="仿宋_GB2312"/>
          <w:b/>
          <w:color w:val="000000" w:themeColor="text1"/>
          <w:sz w:val="24"/>
          <w:szCs w:val="24"/>
          <w:highlight w:val="none"/>
          <w14:textFill>
            <w14:solidFill>
              <w14:schemeClr w14:val="tx1"/>
            </w14:solidFill>
          </w14:textFill>
        </w:rPr>
        <w:t>12.4.1 付款周期</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关于付款周期的约定：</w:t>
      </w:r>
      <w:r>
        <w:rPr>
          <w:rFonts w:hint="eastAsia" w:eastAsia="仿宋_GB2312"/>
          <w:b/>
          <w:color w:val="000000" w:themeColor="text1"/>
          <w:sz w:val="24"/>
          <w:szCs w:val="24"/>
          <w:highlight w:val="none"/>
          <w:u w:val="single" w:color="000000"/>
          <w14:textFill>
            <w14:solidFill>
              <w14:schemeClr w14:val="tx1"/>
            </w14:solidFill>
          </w14:textFill>
        </w:rPr>
        <w:t>按通用</w:t>
      </w:r>
      <w:r>
        <w:rPr>
          <w:rFonts w:eastAsia="仿宋_GB2312"/>
          <w:b/>
          <w:color w:val="000000" w:themeColor="text1"/>
          <w:sz w:val="24"/>
          <w:szCs w:val="24"/>
          <w:highlight w:val="none"/>
          <w:u w:val="single" w:color="000000"/>
          <w14:textFill>
            <w14:solidFill>
              <w14:schemeClr w14:val="tx1"/>
            </w14:solidFill>
          </w14:textFill>
        </w:rPr>
        <w:t>条款执行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12.4.2 进度付款申请单的编制</w:t>
      </w:r>
    </w:p>
    <w:p>
      <w:pPr>
        <w:spacing w:line="360" w:lineRule="auto"/>
        <w:ind w:firstLine="651" w:firstLineChars="270"/>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关于进度付款申请单编制的约定：</w:t>
      </w:r>
      <w:r>
        <w:rPr>
          <w:rFonts w:hint="eastAsia" w:eastAsia="仿宋_GB2312"/>
          <w:b/>
          <w:color w:val="000000" w:themeColor="text1"/>
          <w:sz w:val="24"/>
          <w:szCs w:val="24"/>
          <w:highlight w:val="none"/>
          <w:u w:val="single" w:color="000000"/>
          <w14:textFill>
            <w14:solidFill>
              <w14:schemeClr w14:val="tx1"/>
            </w14:solidFill>
          </w14:textFill>
        </w:rPr>
        <w:t>工程进度款的支付根据每期计量工程价款的80%进行支付</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其中涉及工程变更、市场价格波动、</w:t>
      </w:r>
      <w:r>
        <w:rPr>
          <w:rFonts w:hint="eastAsia" w:eastAsia="仿宋_GB2312"/>
          <w:b/>
          <w:color w:val="000000" w:themeColor="text1"/>
          <w:sz w:val="24"/>
          <w:szCs w:val="24"/>
          <w:highlight w:val="none"/>
          <w:u w:val="single" w:color="000000"/>
          <w:lang w:eastAsia="zh-CN"/>
          <w14:textFill>
            <w14:solidFill>
              <w14:schemeClr w14:val="tx1"/>
            </w14:solidFill>
          </w14:textFill>
        </w:rPr>
        <w:t>安全文明施工费（即</w:t>
      </w:r>
      <w:r>
        <w:rPr>
          <w:rFonts w:hint="eastAsia" w:eastAsia="仿宋_GB2312"/>
          <w:b/>
          <w:color w:val="000000" w:themeColor="text1"/>
          <w:sz w:val="24"/>
          <w:szCs w:val="24"/>
          <w:highlight w:val="none"/>
          <w:u w:val="single" w:color="000000"/>
          <w:lang w:val="en-US" w:eastAsia="zh-CN"/>
          <w14:textFill>
            <w14:solidFill>
              <w14:schemeClr w14:val="tx1"/>
            </w14:solidFill>
          </w14:textFill>
        </w:rPr>
        <w:t>绿色施工安全防护措施单列费</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合同双方通过补充协议约定等项目造成的价格调整均不纳入月进度款支付）</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支付至合同价款的80%时（其中涉及工程变更、市场价格波动、合同双方通过补充协议约定等项目造成的价格调整均不纳入月进度款支付，待上述项目结算完毕后合并入工程总结算支付）不再按进度付款，</w:t>
      </w:r>
      <w:r>
        <w:rPr>
          <w:rFonts w:hint="eastAsia" w:eastAsia="仿宋_GB2312"/>
          <w:b/>
          <w:color w:val="000000" w:themeColor="text1"/>
          <w:sz w:val="24"/>
          <w:szCs w:val="24"/>
          <w:highlight w:val="none"/>
          <w:u w:val="single" w:color="000000"/>
          <w:lang w:eastAsia="zh-CN"/>
          <w14:textFill>
            <w14:solidFill>
              <w14:schemeClr w14:val="tx1"/>
            </w14:solidFill>
          </w14:textFill>
        </w:rPr>
        <w:t>完成项目竣工验收备案后，支付至合同价款的</w:t>
      </w:r>
      <w:r>
        <w:rPr>
          <w:rFonts w:hint="eastAsia" w:eastAsia="仿宋_GB2312"/>
          <w:b/>
          <w:color w:val="000000" w:themeColor="text1"/>
          <w:sz w:val="24"/>
          <w:szCs w:val="24"/>
          <w:highlight w:val="none"/>
          <w:u w:val="single" w:color="000000"/>
          <w:lang w:val="en-US" w:eastAsia="zh-CN"/>
          <w14:textFill>
            <w14:solidFill>
              <w14:schemeClr w14:val="tx1"/>
            </w14:solidFill>
          </w14:textFill>
        </w:rPr>
        <w:t>80%；</w:t>
      </w:r>
      <w:r>
        <w:rPr>
          <w:rFonts w:hint="eastAsia" w:eastAsia="仿宋_GB2312"/>
          <w:b/>
          <w:color w:val="000000" w:themeColor="text1"/>
          <w:sz w:val="24"/>
          <w:szCs w:val="24"/>
          <w:highlight w:val="none"/>
          <w:u w:val="single" w:color="000000"/>
          <w14:textFill>
            <w14:solidFill>
              <w14:schemeClr w14:val="tx1"/>
            </w14:solidFill>
          </w14:textFill>
        </w:rPr>
        <w:t>工程竣工验收合格并结算审核完毕后支付至工程结算价款的9</w:t>
      </w:r>
      <w:r>
        <w:rPr>
          <w:rFonts w:hint="eastAsia" w:eastAsia="仿宋_GB2312"/>
          <w:b/>
          <w:color w:val="000000" w:themeColor="text1"/>
          <w:sz w:val="24"/>
          <w:szCs w:val="24"/>
          <w:highlight w:val="none"/>
          <w:u w:val="single" w:color="000000"/>
          <w:lang w:val="en-US" w:eastAsia="zh-CN"/>
          <w14:textFill>
            <w14:solidFill>
              <w14:schemeClr w14:val="tx1"/>
            </w14:solidFill>
          </w14:textFill>
        </w:rPr>
        <w:t>7</w:t>
      </w:r>
      <w:r>
        <w:rPr>
          <w:rFonts w:hint="eastAsia" w:eastAsia="仿宋_GB2312"/>
          <w:b/>
          <w:color w:val="000000" w:themeColor="text1"/>
          <w:sz w:val="24"/>
          <w:szCs w:val="24"/>
          <w:highlight w:val="none"/>
          <w:u w:val="single" w:color="000000"/>
          <w14:textFill>
            <w14:solidFill>
              <w14:schemeClr w14:val="tx1"/>
            </w14:solidFill>
          </w14:textFill>
        </w:rPr>
        <w:t>％。</w:t>
      </w:r>
    </w:p>
    <w:p>
      <w:pPr>
        <w:spacing w:line="360" w:lineRule="auto"/>
        <w:ind w:firstLine="651" w:firstLineChars="270"/>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参照按《转发省人力资源社会保障厅等九部门关于印发&lt;广东省建设领域工人工资支付分账管理暂行办法&gt;的通知》（东建市[2015]90号文）、《东莞市住房和城乡建设局关于印发房屋建筑和市政基础设施工程用工实名管理实施细则的通知》（东建市【2020】4号）、《东莞市建设领域工人工资保证金管理暂行办法》（东人发[2017]104号）、《关于进一步明确工人工资保证金保函收退及差异化缴纳有关事项的通知》（东建市[2018]89号文）、《转发广东省建设工程领域工人工资支付专用帐户管理办法的通知》（东建市[2019]38号）及《东莞市建设工程领域工人工资支付保证金管理办法》（东人社发〔2021〕4号）的规定执行的规定，《东莞市财政性资金投资基本建设项目工程价款管理办法》（东财［2021］20号）等规定，本工程实行工人工资支付专用帐户支付工人工资制度，相关文件如有更新，以最新发布的文件规定为准。</w:t>
      </w:r>
    </w:p>
    <w:p>
      <w:pPr>
        <w:spacing w:line="360" w:lineRule="auto"/>
        <w:ind w:firstLine="651" w:firstLineChars="270"/>
        <w:textAlignment w:val="baseline"/>
        <w:rPr>
          <w:rFonts w:eastAsia="仿宋_GB2312"/>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按照现行税收政策规定，每次付款前，</w:t>
      </w:r>
      <w:r>
        <w:rPr>
          <w:rFonts w:hint="eastAsia" w:eastAsia="仿宋_GB2312"/>
          <w:b/>
          <w:color w:val="000000" w:themeColor="text1"/>
          <w:sz w:val="24"/>
          <w:szCs w:val="24"/>
          <w:highlight w:val="none"/>
          <w:u w:val="single" w:color="000000"/>
          <w:lang w:eastAsia="zh-CN"/>
          <w14:textFill>
            <w14:solidFill>
              <w14:schemeClr w14:val="tx1"/>
            </w14:solidFill>
          </w14:textFill>
        </w:rPr>
        <w:t>承包人</w:t>
      </w:r>
      <w:r>
        <w:rPr>
          <w:rFonts w:hint="eastAsia" w:eastAsia="仿宋_GB2312"/>
          <w:b/>
          <w:color w:val="000000" w:themeColor="text1"/>
          <w:sz w:val="24"/>
          <w:szCs w:val="24"/>
          <w:highlight w:val="none"/>
          <w:u w:val="single" w:color="000000"/>
          <w14:textFill>
            <w14:solidFill>
              <w14:schemeClr w14:val="tx1"/>
            </w14:solidFill>
          </w14:textFill>
        </w:rPr>
        <w:t>必须提供合法、有效、与本合同总价款条款中增值税税率一致的增值税专用发票给</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，否则</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有权拒绝付款且不构成违约；在</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除支付质保金（若有）外的最后一期款项前，</w:t>
      </w:r>
      <w:r>
        <w:rPr>
          <w:rFonts w:hint="eastAsia" w:eastAsia="仿宋_GB2312"/>
          <w:b/>
          <w:color w:val="000000" w:themeColor="text1"/>
          <w:sz w:val="24"/>
          <w:szCs w:val="24"/>
          <w:highlight w:val="none"/>
          <w:u w:val="single" w:color="000000"/>
          <w:lang w:eastAsia="zh-CN"/>
          <w14:textFill>
            <w14:solidFill>
              <w14:schemeClr w14:val="tx1"/>
            </w14:solidFill>
          </w14:textFill>
        </w:rPr>
        <w:t>承包人</w:t>
      </w:r>
      <w:r>
        <w:rPr>
          <w:rFonts w:hint="eastAsia" w:eastAsia="仿宋_GB2312"/>
          <w:b/>
          <w:color w:val="000000" w:themeColor="text1"/>
          <w:sz w:val="24"/>
          <w:szCs w:val="24"/>
          <w:highlight w:val="none"/>
          <w:u w:val="single" w:color="000000"/>
          <w14:textFill>
            <w14:solidFill>
              <w14:schemeClr w14:val="tx1"/>
            </w14:solidFill>
          </w14:textFill>
        </w:rPr>
        <w:t>须连同当期支付款项发票和质保金（若有）发票一并提交给</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；若后期出现质保问题，按照质保责任和条款，部分或全部扣除质保金（若有）的，不退还相应金额的发票。若合同执行期间，遇国家税务政策调整所引起的合同价格变化，按照不含税价格调整结算价格。</w:t>
      </w:r>
    </w:p>
    <w:p>
      <w:pPr>
        <w:spacing w:line="360" w:lineRule="auto"/>
        <w:ind w:left="482"/>
        <w:jc w:val="left"/>
        <w:textAlignment w:val="baseline"/>
        <w:rPr>
          <w:rFonts w:eastAsia="仿宋_GB2312"/>
          <w:b/>
          <w:color w:val="000000" w:themeColor="text1"/>
          <w:sz w:val="24"/>
          <w:szCs w:val="24"/>
          <w:highlight w:val="none"/>
          <w:u w:val="single" w:color="7030A0"/>
          <w14:textFill>
            <w14:solidFill>
              <w14:schemeClr w14:val="tx1"/>
            </w14:solidFill>
          </w14:textFill>
        </w:rPr>
      </w:pPr>
      <w:r>
        <w:rPr>
          <w:rFonts w:hint="eastAsia" w:ascii="仿宋" w:hAnsi="仿宋" w:eastAsia="仿宋"/>
          <w:b/>
          <w:color w:val="000000" w:themeColor="text1"/>
          <w:sz w:val="24"/>
          <w:szCs w:val="24"/>
          <w:highlight w:val="none"/>
          <w:u w:val="single" w:color="7030A0"/>
          <w14:textFill>
            <w14:solidFill>
              <w14:schemeClr w14:val="tx1"/>
            </w14:solidFill>
          </w14:textFill>
        </w:rPr>
        <w:t>①</w:t>
      </w:r>
      <w:r>
        <w:rPr>
          <w:rFonts w:hint="eastAsia" w:eastAsia="仿宋_GB2312"/>
          <w:b/>
          <w:color w:val="000000" w:themeColor="text1"/>
          <w:sz w:val="24"/>
          <w:szCs w:val="24"/>
          <w:highlight w:val="none"/>
          <w:u w:val="single" w:color="7030A0"/>
          <w14:textFill>
            <w14:solidFill>
              <w14:schemeClr w14:val="tx1"/>
            </w14:solidFill>
          </w14:textFill>
        </w:rPr>
        <w:t xml:space="preserve">本工程合同总价已含的定额工日工资的总额为: 人民币（大写） </w:t>
      </w:r>
      <w:r>
        <w:rPr>
          <w:rFonts w:eastAsia="仿宋_GB2312"/>
          <w:b/>
          <w:color w:val="000000" w:themeColor="text1"/>
          <w:sz w:val="24"/>
          <w:szCs w:val="24"/>
          <w:highlight w:val="none"/>
          <w:u w:val="single" w:color="7030A0"/>
          <w14:textFill>
            <w14:solidFill>
              <w14:schemeClr w14:val="tx1"/>
            </w14:solidFill>
          </w14:textFill>
        </w:rPr>
        <w:t xml:space="preserve">    </w:t>
      </w:r>
      <w:r>
        <w:rPr>
          <w:rFonts w:hint="eastAsia" w:eastAsia="仿宋_GB2312"/>
          <w:b/>
          <w:color w:val="000000" w:themeColor="text1"/>
          <w:sz w:val="24"/>
          <w:szCs w:val="24"/>
          <w:highlight w:val="none"/>
          <w:u w:val="single" w:color="7030A0"/>
          <w14:textFill>
            <w14:solidFill>
              <w14:schemeClr w14:val="tx1"/>
            </w14:solidFill>
          </w14:textFill>
        </w:rPr>
        <w:t>(¥</w:t>
      </w:r>
      <w:r>
        <w:rPr>
          <w:rFonts w:eastAsia="仿宋_GB2312"/>
          <w:b/>
          <w:color w:val="000000" w:themeColor="text1"/>
          <w:sz w:val="24"/>
          <w:szCs w:val="24"/>
          <w:highlight w:val="none"/>
          <w:u w:val="single" w:color="7030A0"/>
          <w14:textFill>
            <w14:solidFill>
              <w14:schemeClr w14:val="tx1"/>
            </w14:solidFill>
          </w14:textFill>
        </w:rPr>
        <w:t xml:space="preserve">  </w:t>
      </w:r>
      <w:r>
        <w:rPr>
          <w:rFonts w:hint="eastAsia" w:eastAsia="仿宋_GB2312"/>
          <w:b/>
          <w:color w:val="000000" w:themeColor="text1"/>
          <w:sz w:val="24"/>
          <w:szCs w:val="24"/>
          <w:highlight w:val="none"/>
          <w:u w:val="single" w:color="7030A0"/>
          <w14:textFill>
            <w14:solidFill>
              <w14:schemeClr w14:val="tx1"/>
            </w14:solidFill>
          </w14:textFill>
        </w:rPr>
        <w:t>元)。</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②承包人在建设项目开工前，在东莞市</w:t>
      </w:r>
      <w:r>
        <w:rPr>
          <w:rFonts w:hint="eastAsia" w:eastAsia="仿宋_GB2312"/>
          <w:b/>
          <w:color w:val="000000" w:themeColor="text1"/>
          <w:sz w:val="24"/>
          <w:szCs w:val="24"/>
          <w:highlight w:val="none"/>
          <w:u w:val="single" w:color="000000"/>
          <w:lang w:eastAsia="zh-CN"/>
          <w14:textFill>
            <w14:solidFill>
              <w14:schemeClr w14:val="tx1"/>
            </w14:solidFill>
          </w14:textFill>
        </w:rPr>
        <w:t>辖区范围内</w:t>
      </w:r>
      <w:r>
        <w:rPr>
          <w:rFonts w:hint="eastAsia" w:eastAsia="仿宋_GB2312"/>
          <w:b/>
          <w:color w:val="000000" w:themeColor="text1"/>
          <w:sz w:val="24"/>
          <w:szCs w:val="24"/>
          <w:highlight w:val="none"/>
          <w:u w:val="single" w:color="000000"/>
          <w14:textFill>
            <w14:solidFill>
              <w14:schemeClr w14:val="tx1"/>
            </w14:solidFill>
          </w14:textFill>
        </w:rPr>
        <w:t>商业银行设立工人工资支付专用账户，并在用工之日起15日内为每个工人办理工资个人账户，并建立劳动用工管理台账。</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承包人应通过工人工资支付专用帐户支付工人工资，本工程工程进度款中的工人工资部分将拨入工人工资支付专用帐户，按工程项目列清，专款专用（说明：承包人必须提交东莞市</w:t>
      </w:r>
      <w:r>
        <w:rPr>
          <w:rFonts w:hint="eastAsia" w:eastAsia="仿宋_GB2312"/>
          <w:b/>
          <w:color w:val="000000" w:themeColor="text1"/>
          <w:sz w:val="24"/>
          <w:szCs w:val="24"/>
          <w:highlight w:val="none"/>
          <w:u w:val="single" w:color="000000"/>
          <w:lang w:eastAsia="zh-CN"/>
          <w14:textFill>
            <w14:solidFill>
              <w14:schemeClr w14:val="tx1"/>
            </w14:solidFill>
          </w14:textFill>
        </w:rPr>
        <w:t>辖区范围内</w:t>
      </w:r>
      <w:r>
        <w:rPr>
          <w:rFonts w:hint="eastAsia" w:eastAsia="仿宋_GB2312"/>
          <w:b/>
          <w:color w:val="000000" w:themeColor="text1"/>
          <w:sz w:val="24"/>
          <w:szCs w:val="24"/>
          <w:highlight w:val="none"/>
          <w:u w:val="single" w:color="000000"/>
          <w14:textFill>
            <w14:solidFill>
              <w14:schemeClr w14:val="tx1"/>
            </w14:solidFill>
          </w14:textFill>
        </w:rPr>
        <w:t>商业银行出具的工人工资支付专用账户的开户证明）。</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承包人在东莞市</w:t>
      </w:r>
      <w:r>
        <w:rPr>
          <w:rFonts w:hint="eastAsia" w:eastAsia="仿宋_GB2312"/>
          <w:b/>
          <w:color w:val="000000" w:themeColor="text1"/>
          <w:sz w:val="24"/>
          <w:szCs w:val="24"/>
          <w:highlight w:val="none"/>
          <w:u w:val="single" w:color="000000"/>
          <w:lang w:eastAsia="zh-CN"/>
          <w14:textFill>
            <w14:solidFill>
              <w14:schemeClr w14:val="tx1"/>
            </w14:solidFill>
          </w14:textFill>
        </w:rPr>
        <w:t>辖区范围内</w:t>
      </w:r>
      <w:r>
        <w:rPr>
          <w:rFonts w:hint="eastAsia" w:eastAsia="仿宋_GB2312"/>
          <w:b/>
          <w:color w:val="000000" w:themeColor="text1"/>
          <w:sz w:val="24"/>
          <w:szCs w:val="24"/>
          <w:highlight w:val="none"/>
          <w:u w:val="single" w:color="000000"/>
          <w14:textFill>
            <w14:solidFill>
              <w14:schemeClr w14:val="tx1"/>
            </w14:solidFill>
          </w14:textFill>
        </w:rPr>
        <w:t>商业银行设立的本工程的工人工资支付专用账户如下（在合同履行期间不得更改），一项目一账户，账户名称必须注明工程的项目名称：</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 xml:space="preserve">户名： </w:t>
      </w:r>
      <w:r>
        <w:rPr>
          <w:rFonts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 xml:space="preserve">帐号：        </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 xml:space="preserve">开户行： </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③本工程拨付工资款项方式为与工程进度款同期支付，且工资款不低于工程进度款的20%，且确保能足额支付工人工资。</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④工人工资支付及监管按《转发广东省建设工程领域工人工资支付专用账户管理办法的通知》（东建市〔2019〕38号）、《广东省建设工程领域工人工资支付专用账户管理办法》（粤人社规〔2018〕14号）的规定执行。</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⑤每次申请支付工程款前，必须将当月的工人工资支付情况报表上报发包人，要求支付的工人工资款额不低于完成该工序应支付工资款额的90％，否则暂停支付工程款。</w:t>
      </w:r>
    </w:p>
    <w:p>
      <w:pPr>
        <w:spacing w:line="360" w:lineRule="auto"/>
        <w:ind w:firstLine="602"/>
        <w:jc w:val="left"/>
        <w:textAlignment w:val="baseline"/>
        <w:rPr>
          <w:rFonts w:hint="eastAsia"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⑥本项目单项变更工程价款的支付条件及比例参</w:t>
      </w:r>
      <w:r>
        <w:rPr>
          <w:rFonts w:hint="eastAsia" w:eastAsia="仿宋_GB2312"/>
          <w:b/>
          <w:color w:val="000000" w:themeColor="text1"/>
          <w:sz w:val="24"/>
          <w:szCs w:val="24"/>
          <w:highlight w:val="none"/>
          <w:u w:val="single" w:color="auto"/>
          <w14:textFill>
            <w14:solidFill>
              <w14:schemeClr w14:val="tx1"/>
            </w14:solidFill>
          </w14:textFill>
        </w:rPr>
        <w:t>照《东莞市财政性资金投资基本建设项目工程价款管理办法》（东财［2021］20号）的</w:t>
      </w:r>
      <w:r>
        <w:rPr>
          <w:rFonts w:hint="eastAsia" w:eastAsia="仿宋_GB2312"/>
          <w:b/>
          <w:color w:val="000000" w:themeColor="text1"/>
          <w:sz w:val="24"/>
          <w:szCs w:val="24"/>
          <w:highlight w:val="none"/>
          <w:u w:val="single" w:color="000000"/>
          <w14:textFill>
            <w14:solidFill>
              <w14:schemeClr w14:val="tx1"/>
            </w14:solidFill>
          </w14:textFill>
        </w:rPr>
        <w:t>有关规定执行，单项变更工程价款是指承包人完成设计人发出的经发包人确认的同一单项工程中由相同变更原因引起的设计变更要完成的工作内容所需追加（或减少）的工程价款。单项变更工程价款，在工程竣工结算时清算。</w:t>
      </w:r>
    </w:p>
    <w:p>
      <w:pPr>
        <w:spacing w:line="360" w:lineRule="auto"/>
        <w:ind w:firstLine="602"/>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⑦承包人须保证每月准时、足额发放工人工资，应当建立用工管理台账，并指定专人负责建设项目的台账管理，真实准确记录工人名册、劳务合同、劳动合同、工程进度、工时、劳务承包款和工人工资支付等信息，并在工地公示栏对工时、工资支付等信息进行公示及时公布，未公布的视为承包人违约，承包人应支付违约金3000元/次。由于承包人未支付（包括未足额支付和未及时支付）工人工资所造成的一切后果由承包人承担，与发包人无关。同时发包人追究承包人的违约责任，工人工资每拖欠一次，向发包人支付违约金，违约金额按拖欠工资总额的 10% 计算。若造成上访事件的，经发包人及有关行政主管部门查证核实后，承包人应当按照拖欠工资总额的20%向发包人支付违约金，同时监督承包人全额发放拖欠的工人工资。对于后果严重者，报市行政主管部门处理，并保留终止合同的权利，发包人将同时追究承包人的违约责任。</w:t>
      </w:r>
    </w:p>
    <w:p>
      <w:pPr>
        <w:spacing w:line="360" w:lineRule="auto"/>
        <w:ind w:firstLine="602"/>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⑧按《东莞市住房和城乡建设局关于印发房屋建筑和市政基础设施工程用工实名管理实施细则的通知》（东建市【2020】4号），承包人在进场后5日内按文件规定完成项目实名制管理设备的安装和调试，和实名制管理系统的信息采集录入工作。</w:t>
      </w:r>
    </w:p>
    <w:p>
      <w:pPr>
        <w:spacing w:line="360" w:lineRule="auto"/>
        <w:ind w:firstLine="602"/>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⑨建设领域工人工资保证金采用银行保函、具备资格的保险机构保险凭证方式缴存，由承包人在施工建设前提供，并需满足《东莞市建设工程领域工人工资支付保证金管理办法》（东人社发〔2021〕4号）的规定。</w:t>
      </w:r>
    </w:p>
    <w:p>
      <w:pPr>
        <w:pStyle w:val="2"/>
        <w:ind w:firstLine="482" w:firstLineChars="200"/>
        <w:rPr>
          <w:color w:val="000000" w:themeColor="text1"/>
          <w:highlight w:val="non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⑩工程竣工（交工）且作业工人工资全部结清后，承包人凭竣工（交工）相关证明资料及工人工资支付等资料，向建设项目属地行政主管部门提出注销工资专户申请，受理申请次日3个工作日内，承包人须在施工现场公示工人工资支付情况，公示期7个工作日，公示内容包括但不限于工人工资信息、出勤信息、项目部咨询投诉电话等。</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Fonts w:eastAsia="仿宋_GB2312"/>
          <w:b/>
          <w:color w:val="000000" w:themeColor="text1"/>
          <w:sz w:val="24"/>
          <w:szCs w:val="24"/>
          <w:highlight w:val="none"/>
          <w14:textFill>
            <w14:solidFill>
              <w14:schemeClr w14:val="tx1"/>
            </w14:solidFill>
          </w14:textFill>
        </w:rPr>
        <w:t>2.4.3 进度付款申请单的提交</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（1）单价合同进度付款申请单提交的约定</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（2）总价合同进度付款申请单提交的约定</w:t>
      </w:r>
      <w:r>
        <w:rPr>
          <w:rFonts w:hint="eastAsia" w:eastAsia="仿宋_GB2312"/>
          <w:b/>
          <w:color w:val="000000" w:themeColor="text1"/>
          <w:sz w:val="24"/>
          <w:szCs w:val="24"/>
          <w:highlight w:val="none"/>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按月提交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（3）其他价格形式合同进度付款申请单提交的约定：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12.4.4 进度款审核和支付</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（1）发包人支付进度款的期限：</w:t>
      </w:r>
      <w:r>
        <w:rPr>
          <w:rFonts w:eastAsia="仿宋_GB2312"/>
          <w:b/>
          <w:color w:val="000000" w:themeColor="text1"/>
          <w:sz w:val="24"/>
          <w:szCs w:val="24"/>
          <w:highlight w:val="none"/>
          <w:u w:val="single" w:color="000000"/>
          <w14:textFill>
            <w14:solidFill>
              <w14:schemeClr w14:val="tx1"/>
            </w14:solidFill>
          </w14:textFill>
        </w:rPr>
        <w:t>发包人应在进度款支付证书或临时进度款支付证书签发后14天内完成支付</w:t>
      </w:r>
      <w:r>
        <w:rPr>
          <w:rFonts w:hint="eastAsia" w:eastAsia="仿宋_GB2312"/>
          <w:b/>
          <w:color w:val="000000" w:themeColor="text1"/>
          <w:sz w:val="24"/>
          <w:szCs w:val="24"/>
          <w:highlight w:val="none"/>
          <w:u w:val="single" w:color="000000"/>
          <w14:textFill>
            <w14:solidFill>
              <w14:schemeClr w14:val="tx1"/>
            </w14:solidFill>
          </w14:textFill>
        </w:rPr>
        <w:t>。</w:t>
      </w:r>
    </w:p>
    <w:p>
      <w:pPr>
        <w:spacing w:line="360" w:lineRule="auto"/>
        <w:ind w:firstLine="602" w:firstLineChars="25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发包人逾期支付进度款的违约金的计算方式：</w:t>
      </w:r>
      <w:r>
        <w:rPr>
          <w:rFonts w:hint="eastAsia" w:eastAsia="仿宋_GB2312"/>
          <w:b/>
          <w:color w:val="000000" w:themeColor="text1"/>
          <w:sz w:val="24"/>
          <w:szCs w:val="24"/>
          <w:highlight w:val="none"/>
          <w:u w:val="single" w:color="000000"/>
          <w14:textFill>
            <w14:solidFill>
              <w14:schemeClr w14:val="tx1"/>
            </w14:solidFill>
          </w14:textFill>
        </w:rPr>
        <w:t>不计付违约金</w:t>
      </w:r>
      <w:r>
        <w:rPr>
          <w:rFonts w:eastAsia="仿宋_GB2312"/>
          <w:b/>
          <w:color w:val="000000" w:themeColor="text1"/>
          <w:sz w:val="24"/>
          <w:szCs w:val="24"/>
          <w:highlight w:val="none"/>
          <w14:textFill>
            <w14:solidFill>
              <w14:schemeClr w14:val="tx1"/>
            </w14:solidFill>
          </w14:textFill>
        </w:rPr>
        <w:t>。</w:t>
      </w:r>
    </w:p>
    <w:p>
      <w:pPr>
        <w:spacing w:line="360" w:lineRule="auto"/>
        <w:ind w:firstLine="602" w:firstLineChars="25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12.4.6 支付分解表</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2、总价合同支付分解表的编制与审批：</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3、单价合同的总价项目支付分解表的编制与审批：</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822" w:name="_Toc22515"/>
      <w:bookmarkStart w:id="1823" w:name="_Toc2451"/>
      <w:bookmarkStart w:id="1824" w:name="_Toc13400"/>
      <w:bookmarkStart w:id="1825" w:name="_Toc6890"/>
      <w:bookmarkStart w:id="1826" w:name="_Toc8154"/>
      <w:bookmarkStart w:id="1827" w:name="_Toc77512921"/>
      <w:bookmarkStart w:id="1828" w:name="_Toc351203645"/>
      <w:r>
        <w:rPr>
          <w:rFonts w:eastAsia="黑体"/>
          <w:b/>
          <w:bCs/>
          <w:color w:val="000000" w:themeColor="text1"/>
          <w:sz w:val="24"/>
          <w:szCs w:val="24"/>
          <w:highlight w:val="none"/>
          <w14:textFill>
            <w14:solidFill>
              <w14:schemeClr w14:val="tx1"/>
            </w14:solidFill>
          </w14:textFill>
        </w:rPr>
        <w:t>13.</w:t>
      </w:r>
      <w:r>
        <w:rPr>
          <w:rFonts w:hint="eastAsia" w:eastAsia="黑体"/>
          <w:b/>
          <w:bCs/>
          <w:color w:val="000000" w:themeColor="text1"/>
          <w:sz w:val="24"/>
          <w:szCs w:val="24"/>
          <w:highlight w:val="none"/>
          <w14:textFill>
            <w14:solidFill>
              <w14:schemeClr w14:val="tx1"/>
            </w14:solidFill>
          </w14:textFill>
        </w:rPr>
        <w:t xml:space="preserve"> </w:t>
      </w:r>
      <w:r>
        <w:rPr>
          <w:rFonts w:eastAsia="黑体"/>
          <w:b/>
          <w:bCs/>
          <w:color w:val="000000" w:themeColor="text1"/>
          <w:sz w:val="24"/>
          <w:szCs w:val="24"/>
          <w:highlight w:val="none"/>
          <w14:textFill>
            <w14:solidFill>
              <w14:schemeClr w14:val="tx1"/>
            </w14:solidFill>
          </w14:textFill>
        </w:rPr>
        <w:t>验收和工程试车</w:t>
      </w:r>
      <w:bookmarkEnd w:id="1822"/>
      <w:bookmarkEnd w:id="1823"/>
      <w:bookmarkEnd w:id="1824"/>
      <w:bookmarkEnd w:id="1825"/>
      <w:bookmarkEnd w:id="1826"/>
      <w:bookmarkEnd w:id="1827"/>
      <w:bookmarkEnd w:id="1828"/>
    </w:p>
    <w:p>
      <w:pPr>
        <w:pStyle w:val="5"/>
        <w:ind w:firstLine="482"/>
        <w:textAlignment w:val="baseline"/>
        <w:rPr>
          <w:color w:val="000000" w:themeColor="text1"/>
          <w:highlight w:val="none"/>
          <w14:textFill>
            <w14:solidFill>
              <w14:schemeClr w14:val="tx1"/>
            </w14:solidFill>
          </w14:textFill>
        </w:rPr>
      </w:pPr>
      <w:bookmarkStart w:id="1829" w:name="_Toc11014"/>
      <w:bookmarkStart w:id="1830" w:name="_Toc3860"/>
      <w:bookmarkStart w:id="1831" w:name="_Toc12269"/>
      <w:bookmarkStart w:id="1832" w:name="_Toc77512923"/>
      <w:bookmarkStart w:id="1833" w:name="_Toc20281"/>
      <w:bookmarkStart w:id="1834" w:name="_Toc23872"/>
      <w:r>
        <w:rPr>
          <w:color w:val="000000" w:themeColor="text1"/>
          <w:highlight w:val="none"/>
          <w14:textFill>
            <w14:solidFill>
              <w14:schemeClr w14:val="tx1"/>
            </w14:solidFill>
          </w14:textFill>
        </w:rPr>
        <w:t>13.2 竣工验收</w:t>
      </w:r>
      <w:bookmarkEnd w:id="1829"/>
      <w:bookmarkEnd w:id="1830"/>
      <w:bookmarkEnd w:id="1831"/>
      <w:bookmarkEnd w:id="1832"/>
      <w:bookmarkEnd w:id="1833"/>
      <w:bookmarkEnd w:id="1834"/>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13.2.2竣工验收程序</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关于竣工验收程序的约定：</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发包人不按照本项约定组织竣工验收、颁发工程接收证书的违约金的计算方法：</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13.2.5移交、接收全部与部分工程</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承包人向发包人移交工程的期限：</w:t>
      </w:r>
      <w:r>
        <w:rPr>
          <w:rFonts w:hint="eastAsia" w:eastAsia="仿宋_GB2312"/>
          <w:b/>
          <w:color w:val="000000" w:themeColor="text1"/>
          <w:sz w:val="24"/>
          <w:szCs w:val="24"/>
          <w:highlight w:val="none"/>
          <w:u w:val="single" w:color="000000"/>
          <w14:textFill>
            <w14:solidFill>
              <w14:schemeClr w14:val="tx1"/>
            </w14:solidFill>
          </w14:textFill>
        </w:rPr>
        <w:t>颁发工程接收证书后7天内</w:t>
      </w:r>
      <w:r>
        <w:rPr>
          <w:rFonts w:hint="eastAsia"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发包人未按本合同约定接收全部或部分工程的，违约金的计算方法为：</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承包人未按时移交工程的，违约金的计算方法为：</w:t>
      </w:r>
      <w:r>
        <w:rPr>
          <w:rFonts w:hint="eastAsia" w:eastAsia="仿宋_GB2312"/>
          <w:b/>
          <w:color w:val="000000" w:themeColor="text1"/>
          <w:sz w:val="24"/>
          <w:szCs w:val="24"/>
          <w:highlight w:val="none"/>
          <w:u w:val="single" w:color="000000"/>
          <w14:textFill>
            <w14:solidFill>
              <w14:schemeClr w14:val="tx1"/>
            </w14:solidFill>
          </w14:textFill>
        </w:rPr>
        <w:t>承包人逾期撤出现场或交付工程的，每逾期一日</w:t>
      </w:r>
      <w:r>
        <w:rPr>
          <w:rFonts w:hint="eastAsia" w:eastAsia="仿宋_GB2312"/>
          <w:b/>
          <w:color w:val="000000" w:themeColor="text1"/>
          <w:sz w:val="24"/>
          <w:szCs w:val="24"/>
          <w:highlight w:val="none"/>
          <w:u w:val="single" w:color="000000"/>
          <w:lang w:eastAsia="zh-CN"/>
          <w14:textFill>
            <w14:solidFill>
              <w14:schemeClr w14:val="tx1"/>
            </w14:solidFill>
          </w14:textFill>
        </w:rPr>
        <w:t>对承包人处以</w:t>
      </w:r>
      <w:r>
        <w:rPr>
          <w:rFonts w:hint="eastAsia" w:eastAsia="仿宋_GB2312"/>
          <w:b/>
          <w:color w:val="000000" w:themeColor="text1"/>
          <w:sz w:val="24"/>
          <w:szCs w:val="24"/>
          <w:highlight w:val="none"/>
          <w:u w:val="single" w:color="000000"/>
          <w14:textFill>
            <w14:solidFill>
              <w14:schemeClr w14:val="tx1"/>
            </w14:solidFill>
          </w14:textFill>
        </w:rPr>
        <w:t>50000元</w:t>
      </w:r>
      <w:r>
        <w:rPr>
          <w:rFonts w:hint="eastAsia" w:eastAsia="仿宋_GB2312"/>
          <w:b/>
          <w:color w:val="000000" w:themeColor="text1"/>
          <w:sz w:val="24"/>
          <w:szCs w:val="24"/>
          <w:highlight w:val="none"/>
          <w:u w:val="single" w:color="000000"/>
          <w:lang w:val="en-US" w:eastAsia="zh-CN"/>
          <w14:textFill>
            <w14:solidFill>
              <w14:schemeClr w14:val="tx1"/>
            </w14:solidFill>
          </w14:textFill>
        </w:rPr>
        <w:t>/日</w:t>
      </w:r>
      <w:r>
        <w:rPr>
          <w:rFonts w:hint="eastAsia" w:eastAsia="仿宋_GB2312"/>
          <w:b/>
          <w:color w:val="000000" w:themeColor="text1"/>
          <w:sz w:val="24"/>
          <w:szCs w:val="24"/>
          <w:highlight w:val="none"/>
          <w:u w:val="single" w:color="000000"/>
          <w14:textFill>
            <w14:solidFill>
              <w14:schemeClr w14:val="tx1"/>
            </w14:solidFill>
          </w14:textFill>
        </w:rPr>
        <w:t>的违约金</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35" w:name="_Toc17113"/>
      <w:bookmarkStart w:id="1836" w:name="_Toc1523"/>
      <w:bookmarkStart w:id="1837" w:name="_Toc9590"/>
      <w:bookmarkStart w:id="1838" w:name="_Toc14295"/>
      <w:bookmarkStart w:id="1839" w:name="_Toc30918"/>
      <w:bookmarkStart w:id="1840" w:name="_Toc77512924"/>
      <w:r>
        <w:rPr>
          <w:color w:val="000000" w:themeColor="text1"/>
          <w:highlight w:val="none"/>
          <w14:textFill>
            <w14:solidFill>
              <w14:schemeClr w14:val="tx1"/>
            </w14:solidFill>
          </w14:textFill>
        </w:rPr>
        <w:t>13.3 工程试车</w:t>
      </w:r>
      <w:bookmarkEnd w:id="1835"/>
      <w:bookmarkEnd w:id="1836"/>
      <w:bookmarkEnd w:id="1837"/>
      <w:bookmarkEnd w:id="1838"/>
      <w:bookmarkEnd w:id="1839"/>
      <w:bookmarkEnd w:id="184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13.3.1 试车程序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工程试车内容：</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不需要试车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（1）单机无负荷试车费用由</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承包人</w:t>
      </w:r>
      <w:r>
        <w:rPr>
          <w:rFonts w:eastAsia="仿宋_GB2312"/>
          <w:b/>
          <w:color w:val="000000" w:themeColor="text1"/>
          <w:kern w:val="0"/>
          <w:sz w:val="24"/>
          <w:szCs w:val="24"/>
          <w:highlight w:val="none"/>
          <w14:textFill>
            <w14:solidFill>
              <w14:schemeClr w14:val="tx1"/>
            </w14:solidFill>
          </w14:textFill>
        </w:rPr>
        <w:t>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（2）无负荷联动试车费用由</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承包人</w:t>
      </w:r>
      <w:r>
        <w:rPr>
          <w:rFonts w:eastAsia="仿宋_GB2312"/>
          <w:b/>
          <w:color w:val="000000" w:themeColor="text1"/>
          <w:kern w:val="0"/>
          <w:sz w:val="24"/>
          <w:szCs w:val="24"/>
          <w:highlight w:val="none"/>
          <w14:textFill>
            <w14:solidFill>
              <w14:schemeClr w14:val="tx1"/>
            </w14:solidFill>
          </w14:textFill>
        </w:rPr>
        <w:t>承担。</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13.3.3 投料试车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关于投料试车相关事项的约定：</w:t>
      </w:r>
      <w:r>
        <w:rPr>
          <w:rFonts w:hint="eastAsia" w:eastAsia="仿宋_GB2312"/>
          <w:b/>
          <w:color w:val="000000" w:themeColor="text1"/>
          <w:sz w:val="24"/>
          <w:szCs w:val="24"/>
          <w:highlight w:val="none"/>
          <w:u w:val="single" w:color="000000"/>
          <w14:textFill>
            <w14:solidFill>
              <w14:schemeClr w14:val="tx1"/>
            </w14:solidFill>
          </w14:textFill>
        </w:rPr>
        <w:t xml:space="preserve">    /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41" w:name="_Toc26093"/>
      <w:bookmarkStart w:id="1842" w:name="_Toc77512925"/>
      <w:bookmarkStart w:id="1843" w:name="_Toc1213"/>
      <w:bookmarkStart w:id="1844" w:name="_Toc18074"/>
      <w:bookmarkStart w:id="1845" w:name="_Toc10219"/>
      <w:bookmarkStart w:id="1846" w:name="_Toc16884"/>
      <w:bookmarkStart w:id="1847" w:name="_Toc24686"/>
      <w:r>
        <w:rPr>
          <w:color w:val="000000" w:themeColor="text1"/>
          <w:highlight w:val="none"/>
          <w14:textFill>
            <w14:solidFill>
              <w14:schemeClr w14:val="tx1"/>
            </w14:solidFill>
          </w14:textFill>
        </w:rPr>
        <w:t>13.</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 xml:space="preserve"> 竣工退场</w:t>
      </w:r>
      <w:bookmarkEnd w:id="1841"/>
      <w:bookmarkEnd w:id="1842"/>
      <w:bookmarkEnd w:id="1843"/>
      <w:bookmarkEnd w:id="1844"/>
      <w:bookmarkEnd w:id="1845"/>
      <w:bookmarkEnd w:id="1846"/>
      <w:bookmarkEnd w:id="1847"/>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13.</w:t>
      </w:r>
      <w:r>
        <w:rPr>
          <w:rFonts w:hint="eastAsia" w:eastAsia="仿宋_GB2312"/>
          <w:b/>
          <w:color w:val="000000" w:themeColor="text1"/>
          <w:kern w:val="0"/>
          <w:sz w:val="24"/>
          <w:szCs w:val="24"/>
          <w:highlight w:val="none"/>
          <w14:textFill>
            <w14:solidFill>
              <w14:schemeClr w14:val="tx1"/>
            </w14:solidFill>
          </w14:textFill>
        </w:rPr>
        <w:t>6</w:t>
      </w:r>
      <w:r>
        <w:rPr>
          <w:rFonts w:eastAsia="仿宋_GB2312"/>
          <w:b/>
          <w:color w:val="000000" w:themeColor="text1"/>
          <w:kern w:val="0"/>
          <w:sz w:val="24"/>
          <w:szCs w:val="24"/>
          <w:highlight w:val="none"/>
          <w14:textFill>
            <w14:solidFill>
              <w14:schemeClr w14:val="tx1"/>
            </w14:solidFill>
          </w14:textFill>
        </w:rPr>
        <w:t>.1 竣工退场</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承包人完成竣工退场的期限：</w:t>
      </w:r>
      <w:r>
        <w:rPr>
          <w:rFonts w:hint="eastAsia" w:eastAsia="仿宋_GB2312"/>
          <w:b/>
          <w:color w:val="000000" w:themeColor="text1"/>
          <w:sz w:val="24"/>
          <w:szCs w:val="24"/>
          <w:highlight w:val="none"/>
          <w:u w:val="single" w:color="000000"/>
          <w14:textFill>
            <w14:solidFill>
              <w14:schemeClr w14:val="tx1"/>
            </w14:solidFill>
          </w14:textFill>
        </w:rPr>
        <w:t>颁发工程接收证书后10天内</w:t>
      </w:r>
      <w:r>
        <w:rPr>
          <w:rFonts w:eastAsia="仿宋_GB2312"/>
          <w:b/>
          <w:color w:val="000000" w:themeColor="text1"/>
          <w:kern w:val="0"/>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848" w:name="_Toc16924"/>
      <w:bookmarkStart w:id="1849" w:name="_Toc7802"/>
      <w:bookmarkStart w:id="1850" w:name="_Toc351203646"/>
      <w:bookmarkStart w:id="1851" w:name="_Toc77512926"/>
      <w:bookmarkStart w:id="1852" w:name="_Toc26288"/>
      <w:bookmarkStart w:id="1853" w:name="_Toc27937"/>
      <w:bookmarkStart w:id="1854" w:name="_Toc3434"/>
      <w:r>
        <w:rPr>
          <w:rFonts w:eastAsia="黑体"/>
          <w:b/>
          <w:bCs/>
          <w:color w:val="000000" w:themeColor="text1"/>
          <w:sz w:val="24"/>
          <w:szCs w:val="24"/>
          <w:highlight w:val="none"/>
          <w14:textFill>
            <w14:solidFill>
              <w14:schemeClr w14:val="tx1"/>
            </w14:solidFill>
          </w14:textFill>
        </w:rPr>
        <w:t>14. 竣工结算</w:t>
      </w:r>
      <w:bookmarkEnd w:id="1848"/>
      <w:bookmarkEnd w:id="1849"/>
      <w:bookmarkEnd w:id="1850"/>
      <w:bookmarkEnd w:id="1851"/>
      <w:bookmarkEnd w:id="1852"/>
      <w:bookmarkEnd w:id="1853"/>
      <w:bookmarkEnd w:id="1854"/>
    </w:p>
    <w:p>
      <w:pPr>
        <w:pStyle w:val="5"/>
        <w:ind w:firstLine="482"/>
        <w:textAlignment w:val="baseline"/>
        <w:rPr>
          <w:color w:val="000000" w:themeColor="text1"/>
          <w:highlight w:val="none"/>
          <w14:textFill>
            <w14:solidFill>
              <w14:schemeClr w14:val="tx1"/>
            </w14:solidFill>
          </w14:textFill>
        </w:rPr>
      </w:pPr>
      <w:bookmarkStart w:id="1855" w:name="_Toc23740"/>
      <w:bookmarkStart w:id="1856" w:name="_Toc5163"/>
      <w:bookmarkStart w:id="1857" w:name="_Toc7076"/>
      <w:bookmarkStart w:id="1858" w:name="_Toc27013"/>
      <w:bookmarkStart w:id="1859" w:name="_Toc77512927"/>
      <w:bookmarkStart w:id="1860" w:name="_Toc25019"/>
      <w:r>
        <w:rPr>
          <w:color w:val="000000" w:themeColor="text1"/>
          <w:highlight w:val="none"/>
          <w14:textFill>
            <w14:solidFill>
              <w14:schemeClr w14:val="tx1"/>
            </w14:solidFill>
          </w14:textFill>
        </w:rPr>
        <w:t>14.1 竣工</w:t>
      </w:r>
      <w:r>
        <w:rPr>
          <w:rFonts w:hint="eastAsia"/>
          <w:color w:val="000000" w:themeColor="text1"/>
          <w:highlight w:val="none"/>
          <w14:textFill>
            <w14:solidFill>
              <w14:schemeClr w14:val="tx1"/>
            </w14:solidFill>
          </w14:textFill>
        </w:rPr>
        <w:t>结算</w:t>
      </w:r>
      <w:r>
        <w:rPr>
          <w:color w:val="000000" w:themeColor="text1"/>
          <w:highlight w:val="none"/>
          <w14:textFill>
            <w14:solidFill>
              <w14:schemeClr w14:val="tx1"/>
            </w14:solidFill>
          </w14:textFill>
        </w:rPr>
        <w:t>申请</w:t>
      </w:r>
      <w:bookmarkEnd w:id="1855"/>
      <w:bookmarkEnd w:id="1856"/>
      <w:bookmarkEnd w:id="1857"/>
      <w:bookmarkEnd w:id="1858"/>
      <w:bookmarkEnd w:id="1859"/>
      <w:bookmarkEnd w:id="186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承包人提交竣工</w:t>
      </w:r>
      <w:r>
        <w:rPr>
          <w:rFonts w:hint="eastAsia" w:eastAsia="仿宋_GB2312"/>
          <w:b/>
          <w:color w:val="000000" w:themeColor="text1"/>
          <w:sz w:val="24"/>
          <w:szCs w:val="24"/>
          <w:highlight w:val="none"/>
          <w14:textFill>
            <w14:solidFill>
              <w14:schemeClr w14:val="tx1"/>
            </w14:solidFill>
          </w14:textFill>
        </w:rPr>
        <w:t>结算</w:t>
      </w:r>
      <w:r>
        <w:rPr>
          <w:rFonts w:eastAsia="仿宋_GB2312"/>
          <w:b/>
          <w:color w:val="000000" w:themeColor="text1"/>
          <w:sz w:val="24"/>
          <w:szCs w:val="24"/>
          <w:highlight w:val="none"/>
          <w14:textFill>
            <w14:solidFill>
              <w14:schemeClr w14:val="tx1"/>
            </w14:solidFill>
          </w14:textFill>
        </w:rPr>
        <w:t>申请单的期限：</w:t>
      </w:r>
      <w:r>
        <w:rPr>
          <w:rFonts w:hint="eastAsia" w:eastAsia="仿宋_GB2312"/>
          <w:b/>
          <w:color w:val="000000" w:themeColor="text1"/>
          <w:sz w:val="24"/>
          <w:szCs w:val="24"/>
          <w:highlight w:val="none"/>
          <w:u w:val="single" w:color="000000"/>
          <w14:textFill>
            <w14:solidFill>
              <w14:schemeClr w14:val="tx1"/>
            </w14:solidFill>
          </w14:textFill>
        </w:rPr>
        <w:t>工程竣工验收合格后28天内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竣工</w:t>
      </w:r>
      <w:r>
        <w:rPr>
          <w:rFonts w:hint="eastAsia" w:eastAsia="仿宋_GB2312"/>
          <w:b/>
          <w:color w:val="000000" w:themeColor="text1"/>
          <w:sz w:val="24"/>
          <w:szCs w:val="24"/>
          <w:highlight w:val="none"/>
          <w14:textFill>
            <w14:solidFill>
              <w14:schemeClr w14:val="tx1"/>
            </w14:solidFill>
          </w14:textFill>
        </w:rPr>
        <w:t>结算</w:t>
      </w:r>
      <w:r>
        <w:rPr>
          <w:rFonts w:eastAsia="仿宋_GB2312"/>
          <w:b/>
          <w:color w:val="000000" w:themeColor="text1"/>
          <w:sz w:val="24"/>
          <w:szCs w:val="24"/>
          <w:highlight w:val="none"/>
          <w14:textFill>
            <w14:solidFill>
              <w14:schemeClr w14:val="tx1"/>
            </w14:solidFill>
          </w14:textFill>
        </w:rPr>
        <w:t>申请单应包括的内容：</w:t>
      </w:r>
      <w:r>
        <w:rPr>
          <w:rFonts w:hint="eastAsia" w:eastAsia="仿宋_GB2312"/>
          <w:b/>
          <w:color w:val="000000" w:themeColor="text1"/>
          <w:sz w:val="24"/>
          <w:szCs w:val="24"/>
          <w:highlight w:val="none"/>
          <w:u w:val="single" w:color="000000"/>
          <w14:textFill>
            <w14:solidFill>
              <w14:schemeClr w14:val="tx1"/>
            </w14:solidFill>
          </w14:textFill>
        </w:rPr>
        <w:t>按照东实通【2021】109号、招标成本通〔2018〕2号相关约定执行，具体详见附件</w:t>
      </w:r>
      <w:r>
        <w:rPr>
          <w:rFonts w:hint="default" w:eastAsia="仿宋_GB2312"/>
          <w:b/>
          <w:color w:val="000000" w:themeColor="text1"/>
          <w:sz w:val="24"/>
          <w:szCs w:val="24"/>
          <w:highlight w:val="none"/>
          <w:u w:val="single" w:color="000000"/>
          <w:lang w:val="en-US"/>
          <w14:textFill>
            <w14:solidFill>
              <w14:schemeClr w14:val="tx1"/>
            </w14:solidFill>
          </w14:textFill>
        </w:rPr>
        <w:t>15</w:t>
      </w:r>
      <w:r>
        <w:rPr>
          <w:rFonts w:hint="eastAsia" w:eastAsia="仿宋_GB2312"/>
          <w:b/>
          <w:color w:val="000000" w:themeColor="text1"/>
          <w:sz w:val="24"/>
          <w:szCs w:val="24"/>
          <w:highlight w:val="none"/>
          <w:u w:val="single" w:color="000000"/>
          <w14:textFill>
            <w14:solidFill>
              <w14:schemeClr w14:val="tx1"/>
            </w14:solidFill>
          </w14:textFill>
        </w:rPr>
        <w:t>、附件</w:t>
      </w:r>
      <w:r>
        <w:rPr>
          <w:rFonts w:hint="default" w:eastAsia="仿宋_GB2312"/>
          <w:b/>
          <w:color w:val="000000" w:themeColor="text1"/>
          <w:sz w:val="24"/>
          <w:szCs w:val="24"/>
          <w:highlight w:val="none"/>
          <w:u w:val="single" w:color="000000"/>
          <w:lang w:val="en-US"/>
          <w14:textFill>
            <w14:solidFill>
              <w14:schemeClr w14:val="tx1"/>
            </w14:solidFill>
          </w14:textFill>
        </w:rPr>
        <w:t>16</w:t>
      </w:r>
      <w:r>
        <w:rPr>
          <w:rFonts w:hint="eastAsia" w:eastAsia="仿宋_GB2312"/>
          <w:b/>
          <w:color w:val="000000" w:themeColor="text1"/>
          <w:sz w:val="24"/>
          <w:szCs w:val="24"/>
          <w:highlight w:val="none"/>
          <w:u w:val="single" w:color="000000"/>
          <w:lang w:val="en-US" w:eastAsia="zh-CN"/>
          <w14:textFill>
            <w14:solidFill>
              <w14:schemeClr w14:val="tx1"/>
            </w14:solidFill>
          </w14:textFill>
        </w:rPr>
        <w:t>，如有最新规定以最新文件要求为准</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61" w:name="_Toc23575"/>
      <w:bookmarkStart w:id="1862" w:name="_Toc19242"/>
      <w:bookmarkStart w:id="1863" w:name="_Toc77512928"/>
      <w:bookmarkStart w:id="1864" w:name="_Toc8517"/>
      <w:bookmarkStart w:id="1865" w:name="_Toc7745"/>
      <w:bookmarkStart w:id="1866" w:name="_Toc18698"/>
      <w:bookmarkStart w:id="1867" w:name="_Toc977"/>
      <w:r>
        <w:rPr>
          <w:color w:val="000000" w:themeColor="text1"/>
          <w:highlight w:val="none"/>
          <w14:textFill>
            <w14:solidFill>
              <w14:schemeClr w14:val="tx1"/>
            </w14:solidFill>
          </w14:textFill>
        </w:rPr>
        <w:t>14.2 竣工结算审核</w:t>
      </w:r>
      <w:bookmarkEnd w:id="1861"/>
      <w:bookmarkEnd w:id="1862"/>
      <w:bookmarkEnd w:id="1863"/>
      <w:bookmarkEnd w:id="1864"/>
      <w:bookmarkEnd w:id="1865"/>
      <w:bookmarkEnd w:id="1866"/>
      <w:bookmarkEnd w:id="1867"/>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w:t>
      </w:r>
      <w:r>
        <w:rPr>
          <w:rFonts w:hint="eastAsia" w:eastAsia="仿宋_GB2312"/>
          <w:b/>
          <w:color w:val="000000" w:themeColor="text1"/>
          <w:sz w:val="24"/>
          <w:szCs w:val="24"/>
          <w:highlight w:val="none"/>
          <w14:textFill>
            <w14:solidFill>
              <w14:schemeClr w14:val="tx1"/>
            </w14:solidFill>
          </w14:textFill>
        </w:rPr>
        <w:t>审批</w:t>
      </w:r>
      <w:r>
        <w:rPr>
          <w:rFonts w:eastAsia="仿宋_GB2312"/>
          <w:b/>
          <w:color w:val="000000" w:themeColor="text1"/>
          <w:sz w:val="24"/>
          <w:szCs w:val="24"/>
          <w:highlight w:val="none"/>
          <w14:textFill>
            <w14:solidFill>
              <w14:schemeClr w14:val="tx1"/>
            </w14:solidFill>
          </w14:textFill>
        </w:rPr>
        <w:t>竣工付款申请单的期限：</w:t>
      </w:r>
      <w:r>
        <w:rPr>
          <w:rFonts w:hint="eastAsia" w:eastAsia="仿宋_GB2312"/>
          <w:b/>
          <w:color w:val="000000" w:themeColor="text1"/>
          <w:sz w:val="24"/>
          <w:szCs w:val="24"/>
          <w:highlight w:val="none"/>
          <w:u w:val="single" w:color="000000"/>
          <w14:textFill>
            <w14:solidFill>
              <w14:schemeClr w14:val="tx1"/>
            </w14:solidFill>
          </w14:textFill>
        </w:rPr>
        <w:t>本工程竣工结算按如下规定办理：（1）竣工验收合格后28天内，承包人向发包人递交竣工结算报告及完整的结算资料。承包人提交的结算报告应由本单位的注册造价工程师编审，并加盖注册执业专用章。如承包人不具备编制结算报告能力，可委托有规定资质的工程造价咨询机构编制。（2）发包人收到承包人递交的竣工结算报告及结算资料后在《建设工程价款结算暂行办法》（财建〔2004〕369号）规定的时间（对应于500</w:t>
      </w:r>
      <w:r>
        <w:rPr>
          <w:rFonts w:hint="eastAsia" w:eastAsia="仿宋_GB2312"/>
          <w:b/>
          <w:color w:val="000000" w:themeColor="text1"/>
          <w:sz w:val="24"/>
          <w:szCs w:val="24"/>
          <w:highlight w:val="none"/>
          <w:u w:val="single"/>
          <w14:textFill>
            <w14:solidFill>
              <w14:schemeClr w14:val="tx1"/>
            </w14:solidFill>
          </w14:textFill>
        </w:rPr>
        <w:t>（不含）万元以下、500（含）~2000（不含）万元、2000（含）~5000（不含）万元和5000（含）万元以上</w:t>
      </w:r>
      <w:r>
        <w:rPr>
          <w:rFonts w:hint="eastAsia" w:eastAsia="仿宋_GB2312"/>
          <w:b/>
          <w:color w:val="000000" w:themeColor="text1"/>
          <w:sz w:val="24"/>
          <w:szCs w:val="24"/>
          <w:highlight w:val="none"/>
          <w:u w:val="single" w:color="000000"/>
          <w14:textFill>
            <w14:solidFill>
              <w14:schemeClr w14:val="tx1"/>
            </w14:solidFill>
          </w14:textFill>
        </w:rPr>
        <w:t>的工程竣工结算报告金额，其审查时间分别为从接到竣工结算报告和完整的竣工结算资料之日起20、30、45、60天）内完成核实和评审，</w:t>
      </w:r>
      <w:r>
        <w:rPr>
          <w:rFonts w:eastAsia="仿宋_GB2312"/>
          <w:b/>
          <w:color w:val="000000" w:themeColor="text1"/>
          <w:sz w:val="24"/>
          <w:szCs w:val="24"/>
          <w:highlight w:val="none"/>
          <w:u w:val="single" w:color="000000"/>
          <w14:textFill>
            <w14:solidFill>
              <w14:schemeClr w14:val="tx1"/>
            </w14:solidFill>
          </w14:textFill>
        </w:rPr>
        <w:t>给予确认或者提出修改意见。</w:t>
      </w:r>
      <w:r>
        <w:rPr>
          <w:rFonts w:hint="eastAsia" w:eastAsia="仿宋_GB2312"/>
          <w:b/>
          <w:color w:val="000000" w:themeColor="text1"/>
          <w:sz w:val="24"/>
          <w:szCs w:val="24"/>
          <w:highlight w:val="none"/>
          <w:u w:val="single" w:color="000000"/>
          <w14:textFill>
            <w14:solidFill>
              <w14:schemeClr w14:val="tx1"/>
            </w14:solidFill>
          </w14:textFill>
        </w:rPr>
        <w:t>（3）发包人收到竣工结算报告及完整的结算资料后，在本款第（2）点约定期限内，对结算报告及资料没有提出意见，则视同认可。（4）承包人如未在规定时间内提供完整的工程竣工结算资料，经发包人书面催促后14天内仍未提供或书面明确答复的，发包人有权根据已有资料单方进行结算，承包人同意认可发包人结算金额，因此所产生的法律责任由承包人负责。（5）承包人对发包人出具的工程竣工结算审核书应在10天内给予确认或提出修改意见。逾期没有提出意见的，则视同认可，可按工程竣工结算审核书所确定的金额支付工程竣工结算价款。（6）发包人根据确认的竣工结算报告向承包人支付工程竣工结算价款，并按工程价款结算总额的</w:t>
      </w:r>
      <w:r>
        <w:rPr>
          <w:rFonts w:hint="eastAsia" w:eastAsia="仿宋_GB2312"/>
          <w:b/>
          <w:color w:val="000000" w:themeColor="text1"/>
          <w:sz w:val="24"/>
          <w:szCs w:val="24"/>
          <w:highlight w:val="none"/>
          <w:u w:val="single" w:color="000000"/>
          <w:lang w:val="en-US" w:eastAsia="zh-CN"/>
          <w14:textFill>
            <w14:solidFill>
              <w14:schemeClr w14:val="tx1"/>
            </w14:solidFill>
          </w14:textFill>
        </w:rPr>
        <w:t>5</w:t>
      </w:r>
      <w:r>
        <w:rPr>
          <w:rFonts w:hint="eastAsia" w:eastAsia="仿宋_GB2312"/>
          <w:b/>
          <w:color w:val="000000" w:themeColor="text1"/>
          <w:sz w:val="24"/>
          <w:szCs w:val="24"/>
          <w:highlight w:val="none"/>
          <w:u w:val="single" w:color="000000"/>
          <w14:textFill>
            <w14:solidFill>
              <w14:schemeClr w14:val="tx1"/>
            </w14:solidFill>
          </w14:textFill>
        </w:rPr>
        <w:t>%保留工程质量保证金。（7）根据确认的工程竣工结算审核书，承包人向发包人申请支付工程竣工结算款。发包人应在收到申请后42天内支付结算款。（8）承包人向发包人移交工程的期限为颁发工程接收证书后7天内，将竣工工程交付发包人。承包人如未在规定时间内提供完整的工程竣工结算资料，造成工程竣工结算不能正常进行或工程竣工结算价款不能及时支付，发包人要求交付工程的，承包人应当交付；发包人不要求交付工程的，承包人承担保管责任。（9）发包人、承包人双方对工程竣工结算价款发生争议时，按本合同第</w:t>
      </w:r>
      <w:r>
        <w:rPr>
          <w:rFonts w:eastAsia="仿宋_GB2312"/>
          <w:b/>
          <w:color w:val="000000" w:themeColor="text1"/>
          <w:sz w:val="24"/>
          <w:szCs w:val="24"/>
          <w:highlight w:val="none"/>
          <w:u w:val="single" w:color="000000"/>
          <w14:textFill>
            <w14:solidFill>
              <w14:schemeClr w14:val="tx1"/>
            </w14:solidFill>
          </w14:textFill>
        </w:rPr>
        <w:t>20</w:t>
      </w:r>
      <w:r>
        <w:rPr>
          <w:rFonts w:hint="eastAsia" w:eastAsia="仿宋_GB2312"/>
          <w:b/>
          <w:color w:val="000000" w:themeColor="text1"/>
          <w:sz w:val="24"/>
          <w:szCs w:val="24"/>
          <w:highlight w:val="none"/>
          <w:u w:val="single" w:color="000000"/>
          <w14:textFill>
            <w14:solidFill>
              <w14:schemeClr w14:val="tx1"/>
            </w14:solidFill>
          </w14:textFill>
        </w:rPr>
        <w:t xml:space="preserve">条关于争议的约定处理。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发包人完成竣工付款的期限：</w:t>
      </w:r>
      <w:r>
        <w:rPr>
          <w:rFonts w:hint="eastAsia" w:eastAsia="仿宋_GB2312"/>
          <w:b/>
          <w:color w:val="000000" w:themeColor="text1"/>
          <w:sz w:val="24"/>
          <w:szCs w:val="24"/>
          <w:highlight w:val="none"/>
          <w:u w:val="single" w:color="000000"/>
          <w14:textFill>
            <w14:solidFill>
              <w14:schemeClr w14:val="tx1"/>
            </w14:solidFill>
          </w14:textFill>
        </w:rPr>
        <w:t>竣工结算报告确认后的42天内</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关于竣工付款证书异议部分复核的方式和程序：</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68" w:name="_Toc8377"/>
      <w:bookmarkStart w:id="1869" w:name="_Toc77512929"/>
      <w:bookmarkStart w:id="1870" w:name="_Toc23552"/>
      <w:bookmarkStart w:id="1871" w:name="_Toc12431"/>
      <w:bookmarkStart w:id="1872" w:name="_Toc13280"/>
      <w:bookmarkStart w:id="1873" w:name="_Toc3403"/>
      <w:r>
        <w:rPr>
          <w:color w:val="000000" w:themeColor="text1"/>
          <w:highlight w:val="none"/>
          <w14:textFill>
            <w14:solidFill>
              <w14:schemeClr w14:val="tx1"/>
            </w14:solidFill>
          </w14:textFill>
        </w:rPr>
        <w:t>14.</w:t>
      </w:r>
      <w:r>
        <w:rPr>
          <w:rFonts w:hint="eastAsia"/>
          <w:color w:val="000000" w:themeColor="text1"/>
          <w:highlight w:val="none"/>
          <w:lang w:val="en-US" w:eastAsia="zh-CN"/>
          <w14:textFill>
            <w14:solidFill>
              <w14:schemeClr w14:val="tx1"/>
            </w14:solidFill>
          </w14:textFill>
        </w:rPr>
        <w:t>4</w:t>
      </w:r>
      <w:r>
        <w:rPr>
          <w:color w:val="000000" w:themeColor="text1"/>
          <w:highlight w:val="none"/>
          <w14:textFill>
            <w14:solidFill>
              <w14:schemeClr w14:val="tx1"/>
            </w14:solidFill>
          </w14:textFill>
        </w:rPr>
        <w:t xml:space="preserve"> 最终结清</w:t>
      </w:r>
      <w:bookmarkEnd w:id="1868"/>
      <w:bookmarkEnd w:id="1869"/>
      <w:bookmarkEnd w:id="1870"/>
      <w:bookmarkEnd w:id="1871"/>
      <w:bookmarkEnd w:id="1872"/>
      <w:bookmarkEnd w:id="187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14.</w:t>
      </w:r>
      <w:r>
        <w:rPr>
          <w:rFonts w:hint="eastAsia" w:eastAsia="仿宋_GB2312"/>
          <w:b/>
          <w:color w:val="000000" w:themeColor="text1"/>
          <w:kern w:val="0"/>
          <w:sz w:val="24"/>
          <w:szCs w:val="24"/>
          <w:highlight w:val="none"/>
          <w:lang w:val="en-US" w:eastAsia="zh-CN"/>
          <w14:textFill>
            <w14:solidFill>
              <w14:schemeClr w14:val="tx1"/>
            </w14:solidFill>
          </w14:textFill>
        </w:rPr>
        <w:t>4</w:t>
      </w:r>
      <w:r>
        <w:rPr>
          <w:rFonts w:eastAsia="仿宋_GB2312"/>
          <w:b/>
          <w:color w:val="000000" w:themeColor="text1"/>
          <w:kern w:val="0"/>
          <w:sz w:val="24"/>
          <w:szCs w:val="24"/>
          <w:highlight w:val="none"/>
          <w14:textFill>
            <w14:solidFill>
              <w14:schemeClr w14:val="tx1"/>
            </w14:solidFill>
          </w14:textFill>
        </w:rPr>
        <w:t>.1 最终结清申请单</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承包人提交最终结清申请单的份数：</w:t>
      </w:r>
      <w:r>
        <w:rPr>
          <w:rFonts w:eastAsia="仿宋_GB2312"/>
          <w:b/>
          <w:color w:val="000000" w:themeColor="text1"/>
          <w:sz w:val="24"/>
          <w:szCs w:val="24"/>
          <w:highlight w:val="none"/>
          <w:u w:val="single" w:color="000000"/>
          <w14:textFill>
            <w14:solidFill>
              <w14:schemeClr w14:val="tx1"/>
            </w14:solidFill>
          </w14:textFill>
        </w:rPr>
        <w:t>4份</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承包人提交最终结算申请单的期限：</w:t>
      </w:r>
      <w:r>
        <w:rPr>
          <w:rFonts w:eastAsia="仿宋_GB2312"/>
          <w:b/>
          <w:color w:val="000000" w:themeColor="text1"/>
          <w:sz w:val="24"/>
          <w:szCs w:val="24"/>
          <w:highlight w:val="none"/>
          <w:u w:val="single" w:color="000000"/>
          <w14:textFill>
            <w14:solidFill>
              <w14:schemeClr w14:val="tx1"/>
            </w14:solidFill>
          </w14:textFill>
        </w:rPr>
        <w:t>缺陷责任期终止证书签发后14天内</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14.</w:t>
      </w:r>
      <w:r>
        <w:rPr>
          <w:rFonts w:hint="eastAsia" w:eastAsia="仿宋_GB2312"/>
          <w:b/>
          <w:color w:val="000000" w:themeColor="text1"/>
          <w:sz w:val="24"/>
          <w:szCs w:val="24"/>
          <w:highlight w:val="none"/>
          <w:lang w:val="en-US" w:eastAsia="zh-CN"/>
          <w14:textFill>
            <w14:solidFill>
              <w14:schemeClr w14:val="tx1"/>
            </w14:solidFill>
          </w14:textFill>
        </w:rPr>
        <w:t>4</w:t>
      </w:r>
      <w:r>
        <w:rPr>
          <w:rFonts w:eastAsia="仿宋_GB2312"/>
          <w:b/>
          <w:color w:val="000000" w:themeColor="text1"/>
          <w:sz w:val="24"/>
          <w:szCs w:val="24"/>
          <w:highlight w:val="none"/>
          <w14:textFill>
            <w14:solidFill>
              <w14:schemeClr w14:val="tx1"/>
            </w14:solidFill>
          </w14:textFill>
        </w:rPr>
        <w:t>.2 最终结清证书和支付</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（1）发包人完成最终结清申请单的</w:t>
      </w:r>
      <w:r>
        <w:rPr>
          <w:rFonts w:hint="eastAsia" w:eastAsia="仿宋_GB2312"/>
          <w:b/>
          <w:color w:val="000000" w:themeColor="text1"/>
          <w:sz w:val="24"/>
          <w:szCs w:val="24"/>
          <w:highlight w:val="none"/>
          <w14:textFill>
            <w14:solidFill>
              <w14:schemeClr w14:val="tx1"/>
            </w14:solidFill>
          </w14:textFill>
        </w:rPr>
        <w:t>审批</w:t>
      </w:r>
      <w:r>
        <w:rPr>
          <w:rFonts w:eastAsia="仿宋_GB2312"/>
          <w:b/>
          <w:color w:val="000000" w:themeColor="text1"/>
          <w:sz w:val="24"/>
          <w:szCs w:val="24"/>
          <w:highlight w:val="none"/>
          <w14:textFill>
            <w14:solidFill>
              <w14:schemeClr w14:val="tx1"/>
            </w14:solidFill>
          </w14:textFill>
        </w:rPr>
        <w:t>并颁发最终结清证书的期限：</w:t>
      </w:r>
      <w:r>
        <w:rPr>
          <w:rFonts w:eastAsia="仿宋_GB2312"/>
          <w:b/>
          <w:color w:val="000000" w:themeColor="text1"/>
          <w:kern w:val="0"/>
          <w:sz w:val="24"/>
          <w:szCs w:val="24"/>
          <w:highlight w:val="none"/>
          <w14:textFill>
            <w14:solidFill>
              <w14:schemeClr w14:val="tx1"/>
            </w14:solidFill>
          </w14:textFill>
        </w:rPr>
        <w:t>发包人应在收到承包人提交的最终结清申请单后</w:t>
      </w:r>
      <w:r>
        <w:rPr>
          <w:rFonts w:hint="eastAsia" w:eastAsia="仿宋_GB2312"/>
          <w:b/>
          <w:color w:val="000000" w:themeColor="text1"/>
          <w:kern w:val="0"/>
          <w:sz w:val="24"/>
          <w:szCs w:val="24"/>
          <w:highlight w:val="none"/>
          <w14:textFill>
            <w14:solidFill>
              <w14:schemeClr w14:val="tx1"/>
            </w14:solidFill>
          </w14:textFill>
        </w:rPr>
        <w:t>42</w:t>
      </w:r>
      <w:r>
        <w:rPr>
          <w:rFonts w:eastAsia="仿宋_GB2312"/>
          <w:b/>
          <w:color w:val="000000" w:themeColor="text1"/>
          <w:kern w:val="0"/>
          <w:sz w:val="24"/>
          <w:szCs w:val="24"/>
          <w:highlight w:val="none"/>
          <w14:textFill>
            <w14:solidFill>
              <w14:schemeClr w14:val="tx1"/>
            </w14:solidFill>
          </w14:textFill>
        </w:rPr>
        <w:t>天内完成审批并向承包人颁发最终结清证书</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（2）发包人完成支付的期限：</w:t>
      </w:r>
      <w:r>
        <w:rPr>
          <w:rFonts w:eastAsia="仿宋_GB2312"/>
          <w:b/>
          <w:color w:val="000000" w:themeColor="text1"/>
          <w:kern w:val="0"/>
          <w:sz w:val="24"/>
          <w:szCs w:val="24"/>
          <w:highlight w:val="none"/>
          <w14:textFill>
            <w14:solidFill>
              <w14:schemeClr w14:val="tx1"/>
            </w14:solidFill>
          </w14:textFill>
        </w:rPr>
        <w:t>发包人应在颁发最终结清证书后</w:t>
      </w:r>
      <w:r>
        <w:rPr>
          <w:rFonts w:hint="eastAsia" w:eastAsia="仿宋_GB2312"/>
          <w:b/>
          <w:color w:val="000000" w:themeColor="text1"/>
          <w:kern w:val="0"/>
          <w:sz w:val="24"/>
          <w:szCs w:val="24"/>
          <w:highlight w:val="none"/>
          <w14:textFill>
            <w14:solidFill>
              <w14:schemeClr w14:val="tx1"/>
            </w14:solidFill>
          </w14:textFill>
        </w:rPr>
        <w:t>42</w:t>
      </w:r>
      <w:r>
        <w:rPr>
          <w:rFonts w:eastAsia="仿宋_GB2312"/>
          <w:b/>
          <w:color w:val="000000" w:themeColor="text1"/>
          <w:kern w:val="0"/>
          <w:sz w:val="24"/>
          <w:szCs w:val="24"/>
          <w:highlight w:val="none"/>
          <w14:textFill>
            <w14:solidFill>
              <w14:schemeClr w14:val="tx1"/>
            </w14:solidFill>
          </w14:textFill>
        </w:rPr>
        <w:t>天内完成支付</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874" w:name="_Toc31737"/>
      <w:bookmarkStart w:id="1875" w:name="_Toc26418"/>
      <w:bookmarkStart w:id="1876" w:name="_Toc351203647"/>
      <w:bookmarkStart w:id="1877" w:name="_Toc10262"/>
      <w:bookmarkStart w:id="1878" w:name="_Toc77512930"/>
      <w:bookmarkStart w:id="1879" w:name="_Toc11246"/>
      <w:bookmarkStart w:id="1880" w:name="_Toc15307"/>
      <w:bookmarkStart w:id="1881" w:name="_Toc267251483"/>
      <w:bookmarkStart w:id="1882" w:name="_Toc267251507"/>
      <w:bookmarkStart w:id="1883" w:name="_Toc267251508"/>
      <w:bookmarkStart w:id="1884" w:name="_Toc267251509"/>
      <w:bookmarkStart w:id="1885" w:name="_Toc267251513"/>
      <w:bookmarkStart w:id="1886" w:name="_Toc267251515"/>
      <w:bookmarkStart w:id="1887" w:name="_Toc267251511"/>
      <w:bookmarkStart w:id="1888" w:name="_Toc267251514"/>
      <w:bookmarkStart w:id="1889" w:name="_Toc267251510"/>
      <w:r>
        <w:rPr>
          <w:rFonts w:eastAsia="黑体"/>
          <w:b/>
          <w:bCs/>
          <w:color w:val="000000" w:themeColor="text1"/>
          <w:sz w:val="24"/>
          <w:szCs w:val="24"/>
          <w:highlight w:val="none"/>
          <w14:textFill>
            <w14:solidFill>
              <w14:schemeClr w14:val="tx1"/>
            </w14:solidFill>
          </w14:textFill>
        </w:rPr>
        <w:t>15. 缺陷责任期与保修</w:t>
      </w:r>
      <w:bookmarkEnd w:id="1874"/>
      <w:bookmarkEnd w:id="1875"/>
      <w:bookmarkEnd w:id="1876"/>
      <w:bookmarkEnd w:id="1877"/>
      <w:bookmarkEnd w:id="1878"/>
      <w:bookmarkEnd w:id="1879"/>
      <w:bookmarkEnd w:id="1880"/>
    </w:p>
    <w:p>
      <w:pPr>
        <w:pStyle w:val="5"/>
        <w:ind w:firstLine="482"/>
        <w:textAlignment w:val="baseline"/>
        <w:rPr>
          <w:color w:val="000000" w:themeColor="text1"/>
          <w:highlight w:val="none"/>
          <w14:textFill>
            <w14:solidFill>
              <w14:schemeClr w14:val="tx1"/>
            </w14:solidFill>
          </w14:textFill>
        </w:rPr>
      </w:pPr>
      <w:bookmarkStart w:id="1890" w:name="_Toc12564"/>
      <w:bookmarkStart w:id="1891" w:name="_Toc16384"/>
      <w:bookmarkStart w:id="1892" w:name="_Toc7317"/>
      <w:bookmarkStart w:id="1893" w:name="_Toc23426"/>
      <w:bookmarkStart w:id="1894" w:name="_Toc77512931"/>
      <w:bookmarkStart w:id="1895" w:name="_Toc25655"/>
      <w:r>
        <w:rPr>
          <w:color w:val="000000" w:themeColor="text1"/>
          <w:highlight w:val="none"/>
          <w14:textFill>
            <w14:solidFill>
              <w14:schemeClr w14:val="tx1"/>
            </w14:solidFill>
          </w14:textFill>
        </w:rPr>
        <w:t>15.</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缺陷责任期</w:t>
      </w:r>
      <w:bookmarkEnd w:id="1881"/>
      <w:bookmarkEnd w:id="1890"/>
      <w:bookmarkEnd w:id="1891"/>
      <w:bookmarkEnd w:id="1892"/>
      <w:bookmarkEnd w:id="1893"/>
      <w:bookmarkEnd w:id="1894"/>
      <w:bookmarkEnd w:id="1895"/>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缺陷责任期的具体期限：</w:t>
      </w:r>
      <w:r>
        <w:rPr>
          <w:rFonts w:eastAsia="仿宋_GB2312"/>
          <w:b/>
          <w:color w:val="000000" w:themeColor="text1"/>
          <w:kern w:val="0"/>
          <w:sz w:val="24"/>
          <w:szCs w:val="24"/>
          <w:highlight w:val="none"/>
          <w14:textFill>
            <w14:solidFill>
              <w14:schemeClr w14:val="tx1"/>
            </w14:solidFill>
          </w14:textFill>
        </w:rPr>
        <w:t>本工程缺陷责任期为</w:t>
      </w:r>
      <w:r>
        <w:rPr>
          <w:rFonts w:hint="eastAsia" w:eastAsia="仿宋_GB2312"/>
          <w:b/>
          <w:color w:val="000000" w:themeColor="text1"/>
          <w:kern w:val="0"/>
          <w:sz w:val="24"/>
          <w:szCs w:val="24"/>
          <w:highlight w:val="none"/>
          <w14:textFill>
            <w14:solidFill>
              <w14:schemeClr w14:val="tx1"/>
            </w14:solidFill>
          </w14:textFill>
        </w:rPr>
        <w:t>自工程竣工验收合格之次日起</w:t>
      </w:r>
      <w:r>
        <w:rPr>
          <w:rFonts w:eastAsia="仿宋_GB2312"/>
          <w:b/>
          <w:color w:val="000000" w:themeColor="text1"/>
          <w:kern w:val="0"/>
          <w:sz w:val="24"/>
          <w:szCs w:val="24"/>
          <w:highlight w:val="none"/>
          <w14:textFill>
            <w14:solidFill>
              <w14:schemeClr w14:val="tx1"/>
            </w14:solidFill>
          </w14:textFill>
        </w:rPr>
        <w:t xml:space="preserve"> 2 年</w:t>
      </w:r>
      <w:r>
        <w:rPr>
          <w:rFonts w:hint="eastAsia" w:eastAsia="仿宋_GB2312"/>
          <w:b/>
          <w:color w:val="000000" w:themeColor="text1"/>
          <w:kern w:val="0"/>
          <w:sz w:val="24"/>
          <w:szCs w:val="24"/>
          <w:highlight w:val="none"/>
          <w:lang w:eastAsia="zh-CN"/>
          <w14:textFill>
            <w14:solidFill>
              <w14:schemeClr w14:val="tx1"/>
            </w14:solidFill>
          </w14:textFill>
        </w:rPr>
        <w:t>或</w:t>
      </w:r>
      <w:r>
        <w:rPr>
          <w:rFonts w:hint="eastAsia" w:eastAsia="仿宋_GB2312"/>
          <w:b/>
          <w:color w:val="000000" w:themeColor="text1"/>
          <w:kern w:val="0"/>
          <w:sz w:val="24"/>
          <w:szCs w:val="24"/>
          <w:highlight w:val="none"/>
          <w:lang w:val="en-US" w:eastAsia="zh-CN"/>
          <w14:textFill>
            <w14:solidFill>
              <w14:schemeClr w14:val="tx1"/>
            </w14:solidFill>
          </w14:textFill>
        </w:rPr>
        <w:t>至项目拆除</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896" w:name="_Toc24334"/>
      <w:bookmarkStart w:id="1897" w:name="_Toc27182"/>
      <w:bookmarkStart w:id="1898" w:name="_Toc23879"/>
      <w:bookmarkStart w:id="1899" w:name="_Toc25306"/>
      <w:bookmarkStart w:id="1900" w:name="_Toc77512932"/>
      <w:bookmarkStart w:id="1901" w:name="_Toc20494"/>
      <w:bookmarkStart w:id="1902" w:name="_Toc30536"/>
      <w:r>
        <w:rPr>
          <w:color w:val="000000" w:themeColor="text1"/>
          <w:highlight w:val="none"/>
          <w14:textFill>
            <w14:solidFill>
              <w14:schemeClr w14:val="tx1"/>
            </w14:solidFill>
          </w14:textFill>
        </w:rPr>
        <w:t>15.</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 xml:space="preserve"> 质量保证金</w:t>
      </w:r>
      <w:bookmarkEnd w:id="1896"/>
      <w:bookmarkEnd w:id="1897"/>
      <w:bookmarkEnd w:id="1898"/>
      <w:bookmarkEnd w:id="1899"/>
      <w:bookmarkEnd w:id="1900"/>
      <w:bookmarkEnd w:id="1901"/>
      <w:bookmarkEnd w:id="1902"/>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关于是否扣留质量保证金的约定：</w:t>
      </w:r>
      <w:r>
        <w:rPr>
          <w:rFonts w:hint="eastAsia" w:eastAsia="仿宋_GB2312"/>
          <w:b/>
          <w:color w:val="000000" w:themeColor="text1"/>
          <w:sz w:val="24"/>
          <w:szCs w:val="24"/>
          <w:highlight w:val="none"/>
          <w:u w:val="single" w:color="000000"/>
          <w14:textFill>
            <w14:solidFill>
              <w14:schemeClr w14:val="tx1"/>
            </w14:solidFill>
          </w14:textFill>
        </w:rPr>
        <w:t>是</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以下内容作废：在工程项目竣工前，承包人已经提供履约担保的，发包人不得同时预留工程质量保证金</w:t>
      </w:r>
      <w:r>
        <w:rPr>
          <w:rFonts w:hint="eastAsia" w:eastAsia="仿宋_GB2312"/>
          <w:b/>
          <w:color w:val="000000" w:themeColor="text1"/>
          <w:sz w:val="24"/>
          <w:szCs w:val="24"/>
          <w:highlight w:val="none"/>
          <w:lang w:eastAsia="zh-CN"/>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bookmarkStart w:id="1903" w:name="_Toc5969"/>
      <w:r>
        <w:rPr>
          <w:rFonts w:eastAsia="仿宋_GB2312"/>
          <w:b/>
          <w:color w:val="000000" w:themeColor="text1"/>
          <w:sz w:val="24"/>
          <w:szCs w:val="24"/>
          <w:highlight w:val="none"/>
          <w14:textFill>
            <w14:solidFill>
              <w14:schemeClr w14:val="tx1"/>
            </w14:solidFill>
          </w14:textFill>
        </w:rPr>
        <w:t>15.</w:t>
      </w:r>
      <w:r>
        <w:rPr>
          <w:rFonts w:hint="eastAsia" w:eastAsia="仿宋_GB2312"/>
          <w:b/>
          <w:color w:val="000000" w:themeColor="text1"/>
          <w:sz w:val="24"/>
          <w:szCs w:val="24"/>
          <w:highlight w:val="none"/>
          <w14:textFill>
            <w14:solidFill>
              <w14:schemeClr w14:val="tx1"/>
            </w14:solidFill>
          </w14:textFill>
        </w:rPr>
        <w:t>3</w:t>
      </w:r>
      <w:r>
        <w:rPr>
          <w:rFonts w:eastAsia="仿宋_GB2312"/>
          <w:b/>
          <w:color w:val="000000" w:themeColor="text1"/>
          <w:sz w:val="24"/>
          <w:szCs w:val="24"/>
          <w:highlight w:val="none"/>
          <w14:textFill>
            <w14:solidFill>
              <w14:schemeClr w14:val="tx1"/>
            </w14:solidFill>
          </w14:textFill>
        </w:rPr>
        <w:t xml:space="preserve">.1 </w:t>
      </w:r>
      <w:r>
        <w:rPr>
          <w:rFonts w:hint="eastAsia" w:eastAsia="仿宋_GB2312"/>
          <w:b/>
          <w:color w:val="000000" w:themeColor="text1"/>
          <w:sz w:val="24"/>
          <w:szCs w:val="24"/>
          <w:highlight w:val="none"/>
          <w14:textFill>
            <w14:solidFill>
              <w14:schemeClr w14:val="tx1"/>
            </w14:solidFill>
          </w14:textFill>
        </w:rPr>
        <w:t>承包人提供</w:t>
      </w:r>
      <w:r>
        <w:rPr>
          <w:rFonts w:eastAsia="仿宋_GB2312"/>
          <w:b/>
          <w:color w:val="000000" w:themeColor="text1"/>
          <w:sz w:val="24"/>
          <w:szCs w:val="24"/>
          <w:highlight w:val="none"/>
          <w14:textFill>
            <w14:solidFill>
              <w14:schemeClr w14:val="tx1"/>
            </w14:solidFill>
          </w14:textFill>
        </w:rPr>
        <w:t>质量保证金的</w:t>
      </w:r>
      <w:r>
        <w:rPr>
          <w:rFonts w:hint="eastAsia" w:eastAsia="仿宋_GB2312"/>
          <w:b/>
          <w:color w:val="000000" w:themeColor="text1"/>
          <w:sz w:val="24"/>
          <w:szCs w:val="24"/>
          <w:highlight w:val="none"/>
          <w14:textFill>
            <w14:solidFill>
              <w14:schemeClr w14:val="tx1"/>
            </w14:solidFill>
          </w14:textFill>
        </w:rPr>
        <w:t>方</w:t>
      </w:r>
      <w:r>
        <w:rPr>
          <w:rFonts w:eastAsia="仿宋_GB2312"/>
          <w:b/>
          <w:color w:val="000000" w:themeColor="text1"/>
          <w:sz w:val="24"/>
          <w:szCs w:val="24"/>
          <w:highlight w:val="none"/>
          <w14:textFill>
            <w14:solidFill>
              <w14:schemeClr w14:val="tx1"/>
            </w14:solidFill>
          </w14:textFill>
        </w:rPr>
        <w:t>式</w:t>
      </w:r>
      <w:bookmarkEnd w:id="1903"/>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质量保证金采用以下第</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3</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种方式：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（1）质量保证金保函，保证金额为：</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w:t>
      </w:r>
      <w:r>
        <w:rPr>
          <w:rFonts w:eastAsia="仿宋_GB2312"/>
          <w:b/>
          <w:color w:val="000000" w:themeColor="text1"/>
          <w:kern w:val="0"/>
          <w:sz w:val="24"/>
          <w:szCs w:val="24"/>
          <w:highlight w:val="none"/>
          <w:u w:val="single" w:color="000000"/>
          <w14:textFill>
            <w14:solidFill>
              <w14:schemeClr w14:val="tx1"/>
            </w14:solidFill>
          </w14:textFill>
        </w:rPr>
        <w:t xml:space="preserve">    /  </w:t>
      </w:r>
      <w:r>
        <w:rPr>
          <w:rFonts w:eastAsia="仿宋_GB2312"/>
          <w:b/>
          <w:color w:val="000000" w:themeColor="text1"/>
          <w:kern w:val="0"/>
          <w:sz w:val="24"/>
          <w:szCs w:val="24"/>
          <w:highlight w:val="none"/>
          <w14:textFill>
            <w14:solidFill>
              <w14:schemeClr w14:val="tx1"/>
            </w14:solidFill>
          </w14:textFill>
        </w:rPr>
        <w:t>%的工程款；</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（3）其他</w:t>
      </w:r>
      <w:r>
        <w:rPr>
          <w:rFonts w:hint="eastAsia" w:eastAsia="仿宋_GB2312"/>
          <w:b/>
          <w:color w:val="000000" w:themeColor="text1"/>
          <w:kern w:val="0"/>
          <w:sz w:val="24"/>
          <w:szCs w:val="24"/>
          <w:highlight w:val="none"/>
          <w14:textFill>
            <w14:solidFill>
              <w14:schemeClr w14:val="tx1"/>
            </w14:solidFill>
          </w14:textFill>
        </w:rPr>
        <w:t>方</w:t>
      </w:r>
      <w:r>
        <w:rPr>
          <w:rFonts w:eastAsia="仿宋_GB2312"/>
          <w:b/>
          <w:color w:val="000000" w:themeColor="text1"/>
          <w:kern w:val="0"/>
          <w:sz w:val="24"/>
          <w:szCs w:val="24"/>
          <w:highlight w:val="none"/>
          <w14:textFill>
            <w14:solidFill>
              <w14:schemeClr w14:val="tx1"/>
            </w14:solidFill>
          </w14:textFill>
        </w:rPr>
        <w:t>式:</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lang w:val="en-US" w:eastAsia="zh-CN"/>
          <w14:textFill>
            <w14:solidFill>
              <w14:schemeClr w14:val="tx1"/>
            </w14:solidFill>
          </w14:textFill>
        </w:rPr>
        <w:t>3</w:t>
      </w:r>
      <w:r>
        <w:rPr>
          <w:rFonts w:hint="eastAsia" w:eastAsia="仿宋_GB2312"/>
          <w:b/>
          <w:color w:val="000000" w:themeColor="text1"/>
          <w:kern w:val="0"/>
          <w:sz w:val="24"/>
          <w:szCs w:val="24"/>
          <w:highlight w:val="none"/>
          <w:u w:val="single" w:color="000000"/>
          <w14:textFill>
            <w14:solidFill>
              <w14:schemeClr w14:val="tx1"/>
            </w14:solidFill>
          </w14:textFill>
        </w:rPr>
        <w:t>%的结算款</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bookmarkStart w:id="1904" w:name="_Toc5464"/>
      <w:r>
        <w:rPr>
          <w:rFonts w:eastAsia="仿宋_GB2312"/>
          <w:b/>
          <w:color w:val="000000" w:themeColor="text1"/>
          <w:sz w:val="24"/>
          <w:szCs w:val="24"/>
          <w:highlight w:val="none"/>
          <w14:textFill>
            <w14:solidFill>
              <w14:schemeClr w14:val="tx1"/>
            </w14:solidFill>
          </w14:textFill>
        </w:rPr>
        <w:t>15.3.2 质量保证金的扣留</w:t>
      </w:r>
      <w:bookmarkEnd w:id="1904"/>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质量保证金的扣留采取以下第</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 xml:space="preserve"> 2 </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种方式：</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（1）在支付工程进度款时逐次扣留，在此情形下，质量保证金的计算基数不包括预付款的支付、扣回以及价格调整的金额；</w:t>
      </w: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bookmarkStart w:id="1905" w:name="_Toc32574"/>
      <w:r>
        <w:rPr>
          <w:rFonts w:eastAsia="仿宋_GB2312"/>
          <w:b/>
          <w:color w:val="000000" w:themeColor="text1"/>
          <w:sz w:val="24"/>
          <w:szCs w:val="24"/>
          <w:highlight w:val="none"/>
          <w14:textFill>
            <w14:solidFill>
              <w14:schemeClr w14:val="tx1"/>
            </w14:solidFill>
          </w14:textFill>
        </w:rPr>
        <w:t>（2）工程竣工结算时一次性扣留质量保证金；</w:t>
      </w:r>
      <w:bookmarkEnd w:id="1905"/>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（3）其他扣留方式:</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602"/>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关于质量保证金的补充约定：</w:t>
      </w:r>
      <w:r>
        <w:rPr>
          <w:rFonts w:hint="eastAsia" w:eastAsia="仿宋_GB2312"/>
          <w:b/>
          <w:color w:val="000000" w:themeColor="text1"/>
          <w:sz w:val="24"/>
          <w:szCs w:val="24"/>
          <w:highlight w:val="none"/>
          <w:u w:val="single" w:color="000000"/>
          <w14:textFill>
            <w14:solidFill>
              <w14:schemeClr w14:val="tx1"/>
            </w14:solidFill>
          </w14:textFill>
        </w:rPr>
        <w:t>承包人在质量保修期正常履行保修工作，发包人在竣工验收合格后满两年、四年、五年时在承包人递交付款申请30天内分别一次性无息支付质量保证金（扣除所有扣款、赔偿款后的费用总额）的60%、20%、20%给承包人。</w:t>
      </w:r>
    </w:p>
    <w:p>
      <w:pPr>
        <w:pStyle w:val="5"/>
        <w:ind w:firstLine="482"/>
        <w:textAlignment w:val="baseline"/>
        <w:rPr>
          <w:color w:val="000000" w:themeColor="text1"/>
          <w:highlight w:val="none"/>
          <w14:textFill>
            <w14:solidFill>
              <w14:schemeClr w14:val="tx1"/>
            </w14:solidFill>
          </w14:textFill>
        </w:rPr>
      </w:pPr>
      <w:bookmarkStart w:id="1906" w:name="_Toc12971"/>
      <w:bookmarkStart w:id="1907" w:name="_Toc30412"/>
      <w:bookmarkStart w:id="1908" w:name="_Toc23233"/>
      <w:bookmarkStart w:id="1909" w:name="_Toc12079"/>
      <w:bookmarkStart w:id="1910" w:name="_Toc77512933"/>
      <w:bookmarkStart w:id="1911" w:name="_Toc15530"/>
      <w:r>
        <w:rPr>
          <w:color w:val="000000" w:themeColor="text1"/>
          <w:highlight w:val="none"/>
          <w14:textFill>
            <w14:solidFill>
              <w14:schemeClr w14:val="tx1"/>
            </w14:solidFill>
          </w14:textFill>
        </w:rPr>
        <w:t>15.</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保修</w:t>
      </w:r>
      <w:bookmarkEnd w:id="1906"/>
      <w:bookmarkEnd w:id="1907"/>
      <w:bookmarkEnd w:id="1908"/>
      <w:bookmarkEnd w:id="1909"/>
      <w:bookmarkEnd w:id="1910"/>
      <w:bookmarkEnd w:id="1911"/>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15.</w:t>
      </w:r>
      <w:r>
        <w:rPr>
          <w:rFonts w:hint="eastAsia" w:eastAsia="仿宋_GB2312"/>
          <w:b/>
          <w:color w:val="000000" w:themeColor="text1"/>
          <w:sz w:val="24"/>
          <w:szCs w:val="24"/>
          <w:highlight w:val="none"/>
          <w14:textFill>
            <w14:solidFill>
              <w14:schemeClr w14:val="tx1"/>
            </w14:solidFill>
          </w14:textFill>
        </w:rPr>
        <w:t>4</w:t>
      </w:r>
      <w:r>
        <w:rPr>
          <w:rFonts w:eastAsia="仿宋_GB2312"/>
          <w:b/>
          <w:color w:val="000000" w:themeColor="text1"/>
          <w:sz w:val="24"/>
          <w:szCs w:val="24"/>
          <w:highlight w:val="none"/>
          <w14:textFill>
            <w14:solidFill>
              <w14:schemeClr w14:val="tx1"/>
            </w14:solidFill>
          </w14:textFill>
        </w:rPr>
        <w:t>.1 保修责任</w:t>
      </w:r>
    </w:p>
    <w:p>
      <w:pPr>
        <w:spacing w:line="360" w:lineRule="auto"/>
        <w:ind w:firstLine="587"/>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工程保修期为：</w:t>
      </w:r>
      <w:r>
        <w:rPr>
          <w:rFonts w:hint="eastAsia" w:eastAsia="仿宋_GB2312"/>
          <w:b/>
          <w:color w:val="000000" w:themeColor="text1"/>
          <w:kern w:val="0"/>
          <w:sz w:val="24"/>
          <w:szCs w:val="24"/>
          <w:highlight w:val="none"/>
          <w:u w:val="single" w:color="000000"/>
          <w14:textFill>
            <w14:solidFill>
              <w14:schemeClr w14:val="tx1"/>
            </w14:solidFill>
          </w14:textFill>
        </w:rPr>
        <w:t>详见本合同附件2《工程质量保修书》</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15.</w:t>
      </w:r>
      <w:r>
        <w:rPr>
          <w:rFonts w:hint="eastAsia" w:eastAsia="仿宋_GB2312"/>
          <w:b/>
          <w:color w:val="000000" w:themeColor="text1"/>
          <w:sz w:val="24"/>
          <w:szCs w:val="24"/>
          <w:highlight w:val="none"/>
          <w14:textFill>
            <w14:solidFill>
              <w14:schemeClr w14:val="tx1"/>
            </w14:solidFill>
          </w14:textFill>
        </w:rPr>
        <w:t>4</w:t>
      </w:r>
      <w:r>
        <w:rPr>
          <w:rFonts w:eastAsia="仿宋_GB2312"/>
          <w:b/>
          <w:color w:val="000000" w:themeColor="text1"/>
          <w:sz w:val="24"/>
          <w:szCs w:val="24"/>
          <w:highlight w:val="none"/>
          <w14:textFill>
            <w14:solidFill>
              <w14:schemeClr w14:val="tx1"/>
            </w14:solidFill>
          </w14:textFill>
        </w:rPr>
        <w:t>.3 修复通知</w:t>
      </w:r>
    </w:p>
    <w:p>
      <w:pPr>
        <w:spacing w:line="360" w:lineRule="auto"/>
        <w:ind w:firstLine="470" w:firstLineChars="195"/>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承包人收到保修通知并到达工程现场的合理时间：</w:t>
      </w:r>
      <w:r>
        <w:rPr>
          <w:rFonts w:hint="eastAsia" w:eastAsia="仿宋_GB2312"/>
          <w:b/>
          <w:color w:val="000000" w:themeColor="text1"/>
          <w:kern w:val="0"/>
          <w:sz w:val="24"/>
          <w:szCs w:val="24"/>
          <w:highlight w:val="none"/>
          <w:u w:val="single" w:color="000000"/>
          <w14:textFill>
            <w14:solidFill>
              <w14:schemeClr w14:val="tx1"/>
            </w14:solidFill>
          </w14:textFill>
        </w:rPr>
        <w:t>24小时内</w:t>
      </w:r>
      <w:r>
        <w:rPr>
          <w:rFonts w:eastAsia="仿宋_GB2312"/>
          <w:b/>
          <w:color w:val="000000" w:themeColor="text1"/>
          <w:kern w:val="0"/>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912" w:name="_Toc19917"/>
      <w:bookmarkStart w:id="1913" w:name="_Toc351203648"/>
      <w:bookmarkStart w:id="1914" w:name="_Toc24787"/>
      <w:bookmarkStart w:id="1915" w:name="_Toc19101"/>
      <w:bookmarkStart w:id="1916" w:name="_Toc7595"/>
      <w:bookmarkStart w:id="1917" w:name="_Toc7470"/>
      <w:bookmarkStart w:id="1918" w:name="_Toc77512934"/>
      <w:bookmarkStart w:id="1919" w:name="_Toc280868717"/>
      <w:r>
        <w:rPr>
          <w:rFonts w:eastAsia="黑体"/>
          <w:b/>
          <w:bCs/>
          <w:color w:val="000000" w:themeColor="text1"/>
          <w:sz w:val="24"/>
          <w:szCs w:val="24"/>
          <w:highlight w:val="none"/>
          <w14:textFill>
            <w14:solidFill>
              <w14:schemeClr w14:val="tx1"/>
            </w14:solidFill>
          </w14:textFill>
        </w:rPr>
        <w:t>16. 违约</w:t>
      </w:r>
      <w:bookmarkEnd w:id="1912"/>
      <w:bookmarkEnd w:id="1913"/>
      <w:bookmarkEnd w:id="1914"/>
      <w:bookmarkEnd w:id="1915"/>
      <w:bookmarkEnd w:id="1916"/>
      <w:bookmarkEnd w:id="1917"/>
      <w:bookmarkEnd w:id="1918"/>
    </w:p>
    <w:p>
      <w:pPr>
        <w:pStyle w:val="5"/>
        <w:ind w:firstLine="482"/>
        <w:textAlignment w:val="baseline"/>
        <w:rPr>
          <w:color w:val="000000" w:themeColor="text1"/>
          <w:highlight w:val="none"/>
          <w14:textFill>
            <w14:solidFill>
              <w14:schemeClr w14:val="tx1"/>
            </w14:solidFill>
          </w14:textFill>
        </w:rPr>
      </w:pPr>
      <w:bookmarkStart w:id="1920" w:name="_Toc2287"/>
      <w:bookmarkStart w:id="1921" w:name="_Toc25270"/>
      <w:bookmarkStart w:id="1922" w:name="_Toc28696"/>
      <w:bookmarkStart w:id="1923" w:name="_Toc1736"/>
      <w:bookmarkStart w:id="1924" w:name="_Toc11887"/>
      <w:bookmarkStart w:id="1925" w:name="_Toc460"/>
      <w:bookmarkStart w:id="1926" w:name="_Toc77512935"/>
      <w:r>
        <w:rPr>
          <w:color w:val="000000" w:themeColor="text1"/>
          <w:highlight w:val="none"/>
          <w14:textFill>
            <w14:solidFill>
              <w14:schemeClr w14:val="tx1"/>
            </w14:solidFill>
          </w14:textFill>
        </w:rPr>
        <w:t>16.1 发包人违约</w:t>
      </w:r>
      <w:bookmarkEnd w:id="1920"/>
      <w:bookmarkEnd w:id="1921"/>
      <w:bookmarkEnd w:id="1922"/>
      <w:bookmarkEnd w:id="1923"/>
      <w:bookmarkEnd w:id="1924"/>
      <w:bookmarkEnd w:id="1925"/>
      <w:bookmarkEnd w:id="1926"/>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16.1.1发包人违约的情形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发包人违约的其他情形：</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left="1205" w:hanging="1205" w:hangingChars="5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 xml:space="preserve">    16.1.2 发包人违约的责任</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发包人违约责任的承担方式和计算方法：</w:t>
      </w:r>
    </w:p>
    <w:p>
      <w:pPr>
        <w:spacing w:line="360" w:lineRule="auto"/>
        <w:ind w:firstLine="482" w:firstLineChars="200"/>
        <w:jc w:val="left"/>
        <w:textAlignment w:val="baseline"/>
        <w:rPr>
          <w:rFonts w:eastAsia="仿宋_GB2312"/>
          <w:b/>
          <w:color w:val="000000" w:themeColor="text1"/>
          <w:kern w:val="0"/>
          <w:sz w:val="24"/>
          <w:szCs w:val="24"/>
          <w:highlight w:val="none"/>
          <w:u w:val="singl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（1）因发包人原因未能在计划开工日期前7天内下达开工通知的违约责任：</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（2）因发包人原因未能按合同约定支付合同价款的违约责任：</w:t>
      </w:r>
      <w:r>
        <w:rPr>
          <w:rFonts w:hint="eastAsia" w:eastAsia="仿宋_GB2312"/>
          <w:b/>
          <w:color w:val="000000" w:themeColor="text1"/>
          <w:sz w:val="24"/>
          <w:szCs w:val="24"/>
          <w:highlight w:val="none"/>
          <w:u w:val="single" w:color="000000"/>
          <w14:textFill>
            <w14:solidFill>
              <w14:schemeClr w14:val="tx1"/>
            </w14:solidFill>
          </w14:textFill>
        </w:rPr>
        <w:t>不计付违约金</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（3）发包人违反第10.1款</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变更的范围</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第（2）项约定，自行实施被取消的工作或转由他人实施的违约责任：</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eastAsia="仿宋_GB2312"/>
          <w:b/>
          <w:color w:val="000000" w:themeColor="text1"/>
          <w:kern w:val="0"/>
          <w:sz w:val="24"/>
          <w:szCs w:val="24"/>
          <w:highlight w:val="none"/>
          <w:u w:val="single" w:color="000000"/>
          <w14:textFill>
            <w14:solidFill>
              <w14:schemeClr w14:val="tx1"/>
            </w14:solidFill>
          </w14:textFill>
        </w:rPr>
        <w:t xml:space="preserve">  /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（5）因发包人违反合同约定造成暂停施工的违约责任：</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（6）发包人无正当理由没有在约定期限内发出复工指示，导致承包人无法复工的违约责任：</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（7）</w:t>
      </w:r>
      <w:r>
        <w:rPr>
          <w:rFonts w:hint="eastAsia" w:eastAsia="仿宋_GB2312"/>
          <w:b/>
          <w:color w:val="000000" w:themeColor="text1"/>
          <w:kern w:val="0"/>
          <w:sz w:val="24"/>
          <w:szCs w:val="24"/>
          <w:highlight w:val="none"/>
          <w14:textFill>
            <w14:solidFill>
              <w14:schemeClr w14:val="tx1"/>
            </w14:solidFill>
          </w14:textFill>
        </w:rPr>
        <w:t>其他：</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16.1.3 因发包人违约解除合同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承包人按16.1.1项</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发包人违约的情形</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约定暂停施工满</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60</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天后发包人仍不纠正其违约行为并致使合同目的不能实现的，承包人有权解除合同</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发包人应承担由此</w:t>
      </w:r>
      <w:r>
        <w:rPr>
          <w:rFonts w:hint="eastAsia" w:eastAsia="仿宋_GB2312"/>
          <w:b/>
          <w:color w:val="000000" w:themeColor="text1"/>
          <w:kern w:val="0"/>
          <w:sz w:val="24"/>
          <w:szCs w:val="24"/>
          <w:highlight w:val="none"/>
          <w14:textFill>
            <w14:solidFill>
              <w14:schemeClr w14:val="tx1"/>
            </w14:solidFill>
          </w14:textFill>
        </w:rPr>
        <w:t>给承包人造成的损失</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927" w:name="_Toc28695"/>
      <w:bookmarkStart w:id="1928" w:name="_Toc781"/>
      <w:bookmarkStart w:id="1929" w:name="_Toc77512936"/>
      <w:bookmarkStart w:id="1930" w:name="_Toc21984"/>
      <w:bookmarkStart w:id="1931" w:name="_Toc26987"/>
      <w:bookmarkStart w:id="1932" w:name="_Toc11477"/>
      <w:bookmarkStart w:id="1933" w:name="_Toc24477"/>
      <w:r>
        <w:rPr>
          <w:color w:val="000000" w:themeColor="text1"/>
          <w:highlight w:val="none"/>
          <w14:textFill>
            <w14:solidFill>
              <w14:schemeClr w14:val="tx1"/>
            </w14:solidFill>
          </w14:textFill>
        </w:rPr>
        <w:t>16.2 承包人违约</w:t>
      </w:r>
      <w:bookmarkEnd w:id="1927"/>
      <w:bookmarkEnd w:id="1928"/>
      <w:bookmarkEnd w:id="1929"/>
      <w:bookmarkEnd w:id="1930"/>
      <w:bookmarkEnd w:id="1931"/>
      <w:bookmarkEnd w:id="1932"/>
      <w:bookmarkEnd w:id="1933"/>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16.2.1 承包人违约的情形</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承包人违约的其他情形：</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详见</w:t>
      </w:r>
      <w:r>
        <w:rPr>
          <w:rFonts w:hint="eastAsia" w:eastAsia="仿宋_GB2312"/>
          <w:b/>
          <w:color w:val="000000" w:themeColor="text1"/>
          <w:kern w:val="0"/>
          <w:sz w:val="24"/>
          <w:szCs w:val="24"/>
          <w:highlight w:val="none"/>
          <w:u w:val="single" w:color="000000"/>
          <w:lang w:val="en-US" w:eastAsia="zh-CN"/>
          <w14:textFill>
            <w14:solidFill>
              <w14:schemeClr w14:val="tx1"/>
            </w14:solidFill>
          </w14:textFill>
        </w:rPr>
        <w:t>专用条款</w:t>
      </w:r>
      <w:r>
        <w:rPr>
          <w:rFonts w:hint="eastAsia" w:eastAsia="仿宋_GB2312"/>
          <w:b/>
          <w:color w:val="000000" w:themeColor="text1"/>
          <w:kern w:val="0"/>
          <w:sz w:val="24"/>
          <w:szCs w:val="24"/>
          <w:highlight w:val="none"/>
          <w:u w:val="single" w:color="000000"/>
          <w14:textFill>
            <w14:solidFill>
              <w14:schemeClr w14:val="tx1"/>
            </w14:solidFill>
          </w14:textFill>
        </w:rPr>
        <w:t>16.2.2</w:t>
      </w:r>
      <w:r>
        <w:rPr>
          <w:rFonts w:hint="eastAsia" w:eastAsia="仿宋_GB2312"/>
          <w:b/>
          <w:color w:val="000000" w:themeColor="text1"/>
          <w:kern w:val="0"/>
          <w:sz w:val="24"/>
          <w:szCs w:val="24"/>
          <w:highlight w:val="none"/>
          <w:u w:val="single" w:color="000000"/>
          <w:lang w:val="en-US" w:eastAsia="zh-CN"/>
          <w14:textFill>
            <w14:solidFill>
              <w14:schemeClr w14:val="tx1"/>
            </w14:solidFill>
          </w14:textFill>
        </w:rPr>
        <w:t>款</w:t>
      </w:r>
      <w:r>
        <w:rPr>
          <w:rFonts w:hint="eastAsia" w:eastAsia="仿宋_GB2312"/>
          <w:b/>
          <w:color w:val="000000" w:themeColor="text1"/>
          <w:kern w:val="0"/>
          <w:sz w:val="24"/>
          <w:szCs w:val="24"/>
          <w:highlight w:val="none"/>
          <w:u w:val="single" w:color="000000"/>
          <w14:textFill>
            <w14:solidFill>
              <w14:schemeClr w14:val="tx1"/>
            </w14:solidFill>
          </w14:textFill>
        </w:rPr>
        <w:t>的规定</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16.2.2承包人违约的责任</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承包人违约责任的承担方式和计算方法：</w:t>
      </w:r>
      <w:r>
        <w:rPr>
          <w:rFonts w:eastAsia="仿宋_GB2312"/>
          <w:b/>
          <w:color w:val="000000" w:themeColor="text1"/>
          <w:sz w:val="24"/>
          <w:szCs w:val="24"/>
          <w:highlight w:val="none"/>
          <w14:textFill>
            <w14:solidFill>
              <w14:schemeClr w14:val="tx1"/>
            </w14:solidFill>
          </w14:textFill>
        </w:rPr>
        <w:t xml:space="preserve"> </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14:textFill>
            <w14:solidFill>
              <w14:schemeClr w14:val="tx1"/>
            </w14:solidFill>
          </w14:textFill>
        </w:rPr>
        <w:t>（1）承包人</w:t>
      </w:r>
      <w:r>
        <w:rPr>
          <w:rFonts w:eastAsia="仿宋_GB2312"/>
          <w:b/>
          <w:color w:val="000000" w:themeColor="text1"/>
          <w:sz w:val="24"/>
          <w:szCs w:val="24"/>
          <w:highlight w:val="none"/>
          <w14:textFill>
            <w14:solidFill>
              <w14:schemeClr w14:val="tx1"/>
            </w14:solidFill>
          </w14:textFill>
        </w:rPr>
        <w:t>违</w:t>
      </w:r>
      <w:r>
        <w:rPr>
          <w:rFonts w:hint="eastAsia" w:eastAsia="仿宋_GB2312"/>
          <w:b/>
          <w:color w:val="000000" w:themeColor="text1"/>
          <w:sz w:val="24"/>
          <w:szCs w:val="24"/>
          <w:highlight w:val="none"/>
          <w14:textFill>
            <w14:solidFill>
              <w14:schemeClr w14:val="tx1"/>
            </w14:solidFill>
          </w14:textFill>
        </w:rPr>
        <w:t>反</w:t>
      </w:r>
      <w:r>
        <w:rPr>
          <w:rFonts w:eastAsia="仿宋_GB2312"/>
          <w:b/>
          <w:color w:val="000000" w:themeColor="text1"/>
          <w:sz w:val="24"/>
          <w:szCs w:val="24"/>
          <w:highlight w:val="none"/>
          <w14:textFill>
            <w14:solidFill>
              <w14:schemeClr w14:val="tx1"/>
            </w14:solidFill>
          </w14:textFill>
        </w:rPr>
        <w:t>合同约定进行转包的</w:t>
      </w:r>
      <w:r>
        <w:rPr>
          <w:rFonts w:hint="eastAsia" w:eastAsia="仿宋_GB2312"/>
          <w:b/>
          <w:color w:val="000000" w:themeColor="text1"/>
          <w:sz w:val="24"/>
          <w:szCs w:val="24"/>
          <w:highlight w:val="none"/>
          <w:u w:val="single" w:color="000000"/>
          <w14:textFill>
            <w14:solidFill>
              <w14:schemeClr w14:val="tx1"/>
            </w14:solidFill>
          </w14:textFill>
        </w:rPr>
        <w:t>：有下述情况之一者，视为转包：履行总承包合同的承包方义务的主体实际发生变更；项目主要技术、管理人员与承包人不存在隶属关系，或承包人为其缴交社保少于约定时限（项目负责人（建造师）、技术负责人、专业负责人、其他主要技术、管理人员</w:t>
      </w:r>
      <w:r>
        <w:rPr>
          <w:rFonts w:hint="eastAsia" w:eastAsia="仿宋_GB2312"/>
          <w:b/>
          <w:color w:val="000000" w:themeColor="text1"/>
          <w:sz w:val="24"/>
          <w:szCs w:val="24"/>
          <w:highlight w:val="none"/>
          <w:u w:val="single" w:color="000000"/>
          <w:lang w:eastAsia="zh-CN"/>
          <w14:textFill>
            <w14:solidFill>
              <w14:schemeClr w14:val="tx1"/>
            </w14:solidFill>
          </w14:textFill>
        </w:rPr>
        <w:t>均</w:t>
      </w:r>
      <w:r>
        <w:rPr>
          <w:rFonts w:hint="eastAsia" w:eastAsia="仿宋_GB2312"/>
          <w:b/>
          <w:color w:val="000000" w:themeColor="text1"/>
          <w:sz w:val="24"/>
          <w:szCs w:val="24"/>
          <w:highlight w:val="none"/>
          <w:u w:val="single" w:color="000000"/>
          <w14:textFill>
            <w14:solidFill>
              <w14:schemeClr w14:val="tx1"/>
            </w14:solidFill>
          </w14:textFill>
        </w:rPr>
        <w:t>需缴纳一年以上）；专业分包工程的分包合同的承包人再次分包的。发包人有权随时要求承包人在三日内提供不</w:t>
      </w:r>
      <w:r>
        <w:rPr>
          <w:rFonts w:eastAsia="仿宋_GB2312"/>
          <w:b/>
          <w:color w:val="000000" w:themeColor="text1"/>
          <w:sz w:val="24"/>
          <w:szCs w:val="24"/>
          <w:highlight w:val="none"/>
          <w:u w:val="single" w:color="000000"/>
          <w14:textFill>
            <w14:solidFill>
              <w14:schemeClr w14:val="tx1"/>
            </w14:solidFill>
          </w14:textFill>
        </w:rPr>
        <w:t>存在</w:t>
      </w:r>
      <w:r>
        <w:rPr>
          <w:rFonts w:hint="eastAsia" w:eastAsia="仿宋_GB2312"/>
          <w:b/>
          <w:color w:val="000000" w:themeColor="text1"/>
          <w:sz w:val="24"/>
          <w:szCs w:val="24"/>
          <w:highlight w:val="none"/>
          <w:u w:val="single" w:color="000000"/>
          <w14:textFill>
            <w14:solidFill>
              <w14:schemeClr w14:val="tx1"/>
            </w14:solidFill>
          </w14:textFill>
        </w:rPr>
        <w:t>前述情况的证明文件，承包人未能按时充分提供其不存在转包情形的证明文件，则视为转包。一旦发包人巡检发现有转包行为的，则每次处以合同价的1‰的违约金，并且发包人有权可解除与承包人的施工合同、没收承包人的履约担保、同时要求承包人赔偿由此给发包人造成的直接和间接损失。</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承包人违反合同约定进行分包的：发包人可不支付该专业分包工程相应的工程款，并处予该专业分包合同金额3%的违约金。若承包人未经发包人确认擅自确定专业分包单位，则发包人将对所分包工程处予被分包合同金额5%的违约金，情节严重的将上报东莞市建设行政主管部门处理直至追究承包人的法律责任。</w:t>
      </w:r>
    </w:p>
    <w:p>
      <w:pPr>
        <w:spacing w:line="360" w:lineRule="auto"/>
        <w:ind w:firstLine="482" w:firstLineChars="200"/>
        <w:jc w:val="left"/>
        <w:textAlignment w:val="baseline"/>
        <w:rPr>
          <w:rFonts w:eastAsia="仿宋_GB2312"/>
          <w:b/>
          <w:color w:val="000000" w:themeColor="text1"/>
          <w:sz w:val="24"/>
          <w:szCs w:val="24"/>
          <w:highlight w:val="none"/>
          <w:u w:val="single" w:color="000000"/>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（2）承包人违反合同约定采购和使用不合格的材料和工程设备的：承包人购买的所有材料、设备必须符合设计</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规范</w:t>
      </w:r>
      <w:r>
        <w:rPr>
          <w:rFonts w:hint="eastAsia" w:eastAsia="仿宋_GB2312"/>
          <w:b/>
          <w:color w:val="000000" w:themeColor="text1"/>
          <w:sz w:val="24"/>
          <w:szCs w:val="24"/>
          <w:highlight w:val="none"/>
          <w:u w:val="single" w:color="000000"/>
          <w:lang w:val="en-US" w:eastAsia="zh-CN"/>
          <w14:textFill>
            <w14:solidFill>
              <w14:schemeClr w14:val="tx1"/>
            </w14:solidFill>
          </w14:textFill>
        </w:rPr>
        <w:t>和《技术标准和要求》的</w:t>
      </w:r>
      <w:r>
        <w:rPr>
          <w:rFonts w:hint="eastAsia" w:eastAsia="仿宋_GB2312"/>
          <w:b/>
          <w:color w:val="000000" w:themeColor="text1"/>
          <w:sz w:val="24"/>
          <w:szCs w:val="24"/>
          <w:highlight w:val="none"/>
          <w:u w:val="single" w:color="000000"/>
          <w14:textFill>
            <w14:solidFill>
              <w14:schemeClr w14:val="tx1"/>
            </w14:solidFill>
          </w14:textFill>
        </w:rPr>
        <w:t>要求，必须向发包人提供厂家批号、出厂合格证、质量检验书等资料证明；在采购供应前，承包人须向发包人提交材料设备采购清单</w:t>
      </w:r>
      <w:r>
        <w:rPr>
          <w:rFonts w:hint="eastAsia" w:eastAsia="仿宋_GB2312"/>
          <w:b/>
          <w:color w:val="000000" w:themeColor="text1"/>
          <w:sz w:val="24"/>
          <w:szCs w:val="24"/>
          <w:highlight w:val="none"/>
          <w:u w:val="single" w:color="000000"/>
          <w:lang w:val="en-US" w:eastAsia="zh-CN"/>
          <w14:textFill>
            <w14:solidFill>
              <w14:schemeClr w14:val="tx1"/>
            </w14:solidFill>
          </w14:textFill>
        </w:rPr>
        <w:t>及相关参数</w:t>
      </w:r>
      <w:r>
        <w:rPr>
          <w:rFonts w:hint="eastAsia" w:eastAsia="仿宋_GB2312"/>
          <w:b/>
          <w:color w:val="000000" w:themeColor="text1"/>
          <w:sz w:val="24"/>
          <w:szCs w:val="24"/>
          <w:highlight w:val="none"/>
          <w:u w:val="single" w:color="000000"/>
          <w14:textFill>
            <w14:solidFill>
              <w14:schemeClr w14:val="tx1"/>
            </w14:solidFill>
          </w14:textFill>
        </w:rPr>
        <w:t>报发包人审查并经批准后方可实施采购，发包人可随时对承包人所购买的材料、设备进行监督、检查。一经查实不符合设计和规范要求发包人可勒令承包人暂停材料和设备的安装和施工，由此产生工程费用一律由承包人自行承担，并将视为承包人违约，发包人对承包人每次处予人民币 50000 元的违约金。发包人有权对承包人的材料供应商所提供的设备材料进行检查，达不到招投标文件中技术参数要求的材料不得进场；对已进场但未达到招投标文件中技术参数要求的材料，该材料将不得使用，对工程中已使用不符合招投标文件中技术参数要求及有关规范标准规定材料的，发包人将有权要求承包人拆除，由此产生工程费用一律由承包人自行承担，工期不予顺延，并处以此项发生工程费用总额的3%或 100000 元人民币的违约金（按两者中的较大数额执行）以示警告，同时保留追究承包人违约责任的权利。按东莞市住房和城乡建设局要求，对招标工程实行“主材按定额进场验收”制度，要求承包人必须按</w:t>
      </w:r>
      <w:r>
        <w:rPr>
          <w:rFonts w:hint="eastAsia" w:eastAsia="仿宋_GB2312"/>
          <w:b/>
          <w:color w:val="000000" w:themeColor="text1"/>
          <w:sz w:val="24"/>
          <w:szCs w:val="24"/>
          <w:highlight w:val="none"/>
          <w:u w:val="single" w:color="000000"/>
          <w:lang w:eastAsia="zh-CN"/>
          <w14:textFill>
            <w14:solidFill>
              <w14:schemeClr w14:val="tx1"/>
            </w14:solidFill>
          </w14:textFill>
        </w:rPr>
        <w:t>采购</w:t>
      </w:r>
      <w:r>
        <w:rPr>
          <w:rFonts w:hint="eastAsia" w:eastAsia="仿宋_GB2312"/>
          <w:b/>
          <w:color w:val="000000" w:themeColor="text1"/>
          <w:sz w:val="24"/>
          <w:szCs w:val="24"/>
          <w:highlight w:val="none"/>
          <w:u w:val="single" w:color="000000"/>
          <w14:textFill>
            <w14:solidFill>
              <w14:schemeClr w14:val="tx1"/>
            </w14:solidFill>
          </w14:textFill>
        </w:rPr>
        <w:t>图纸和施工技术标准施工，不得擅自修改工程设计，不得偷工减料，施工中每批进入工地的建筑材料、设备必须由发包人现场代表签字批准后方可使用并作为结算的依据，未经签字批准使用的，发包人将对承包人每次处予人民币100000元的违约金</w:t>
      </w:r>
      <w:r>
        <w:rPr>
          <w:rFonts w:hint="eastAsia" w:eastAsia="仿宋_GB2312"/>
          <w:b/>
          <w:color w:val="000000" w:themeColor="text1"/>
          <w:sz w:val="24"/>
          <w:szCs w:val="24"/>
          <w:highlight w:val="none"/>
          <w:u w:val="single" w:color="000000"/>
          <w:lang w:val="en-US" w:eastAsia="zh-CN"/>
          <w14:textFill>
            <w14:solidFill>
              <w14:schemeClr w14:val="tx1"/>
            </w14:solidFill>
          </w14:textFill>
        </w:rPr>
        <w:t>且</w:t>
      </w:r>
      <w:r>
        <w:rPr>
          <w:rFonts w:hint="eastAsia" w:eastAsia="仿宋_GB2312"/>
          <w:b/>
          <w:color w:val="000000" w:themeColor="text1"/>
          <w:sz w:val="24"/>
          <w:szCs w:val="24"/>
          <w:highlight w:val="none"/>
          <w:u w:val="single" w:color="000000"/>
          <w14:textFill>
            <w14:solidFill>
              <w14:schemeClr w14:val="tx1"/>
            </w14:solidFill>
          </w14:textFill>
        </w:rPr>
        <w:t>有权要求承包人拆除，由此产生工程费用一律由承包人自行承担，工期不予顺延。</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3）因承包人原因导致工程质量、工艺标准不符合合同要求的：合同工程中的任一分部或分项工程，承包人自检合格后，经发包人预验收出现过程施工工艺、质量不合格视为承包人违约；承包人必须无条件整改至合格，整改不合格的，由发包单位另行委托第三方单位进行整改，结算时按实际整改金额双倍进行扣减。若在工程移交时发现有工程需要保修而承包人未按合同要求履行保修义务的，发包人有权直接委托第三方进行工程保修，费用由承包人承担，发包人有权在承包人剩余工程款内扣除，发包人同时保留按合同有关条款追究承包人违约责任的权利。施工质量安全管理应达到东实集团及新东湾公司考核要求，月度巡检平均分不应低于80.45分，巡检报告内容必须3天内整改完成并回复，</w:t>
      </w:r>
      <w:r>
        <w:rPr>
          <w:rFonts w:hint="eastAsia" w:eastAsia="仿宋_GB2312"/>
          <w:b/>
          <w:color w:val="000000" w:themeColor="text1"/>
          <w:sz w:val="24"/>
          <w:szCs w:val="24"/>
          <w:highlight w:val="none"/>
          <w:u w:val="single" w:color="000000"/>
          <w:lang w:eastAsia="zh-CN"/>
          <w14:textFill>
            <w14:solidFill>
              <w14:schemeClr w14:val="tx1"/>
            </w14:solidFill>
          </w14:textFill>
        </w:rPr>
        <w:t>承包人</w:t>
      </w:r>
      <w:r>
        <w:rPr>
          <w:rFonts w:hint="eastAsia" w:eastAsia="仿宋_GB2312"/>
          <w:b/>
          <w:color w:val="000000" w:themeColor="text1"/>
          <w:sz w:val="24"/>
          <w:szCs w:val="24"/>
          <w:highlight w:val="none"/>
          <w:u w:val="single" w:color="000000"/>
          <w14:textFill>
            <w14:solidFill>
              <w14:schemeClr w14:val="tx1"/>
            </w14:solidFill>
          </w14:textFill>
        </w:rPr>
        <w:t>务必服从</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对于目标分数的调整，对于低于月度巡检平均分，发包人将对承包人每次处予人民币30000元的违约金。现场安全文明施工应执行东实集团及东莞市新东湾环保投资有限公司的相关规章制度，具体要求详附件《东实集团安全生产管理制度（2020年修订版） 东实制〔2020〕12号》、附件《东实集团下属公司安全生产监督管理办法（2020年修订版） 东实制〔2020〕15号》、附件《东实集团工程巡检管理流程制度》。</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4</w:t>
      </w:r>
      <w:r>
        <w:rPr>
          <w:rFonts w:eastAsia="仿宋_GB2312"/>
          <w:b/>
          <w:color w:val="000000" w:themeColor="text1"/>
          <w:kern w:val="0"/>
          <w:sz w:val="24"/>
          <w:szCs w:val="24"/>
          <w:highlight w:val="none"/>
          <w14:textFill>
            <w14:solidFill>
              <w14:schemeClr w14:val="tx1"/>
            </w14:solidFill>
          </w14:textFill>
        </w:rPr>
        <w:t>）承包人未能按施工进度计划及时完成合同约定的工作，造成工期延误的</w:t>
      </w:r>
      <w:r>
        <w:rPr>
          <w:rFonts w:hint="eastAsia" w:eastAsia="仿宋_GB2312"/>
          <w:b/>
          <w:color w:val="000000" w:themeColor="text1"/>
          <w:kern w:val="0"/>
          <w:sz w:val="24"/>
          <w:szCs w:val="24"/>
          <w:highlight w:val="none"/>
          <w14:textFill>
            <w14:solidFill>
              <w14:schemeClr w14:val="tx1"/>
            </w14:solidFill>
          </w14:textFill>
        </w:rPr>
        <w:t>：详见本合同专用条款7.5.2目的规定</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5</w:t>
      </w:r>
      <w:r>
        <w:rPr>
          <w:rFonts w:eastAsia="仿宋_GB2312"/>
          <w:b/>
          <w:color w:val="000000" w:themeColor="text1"/>
          <w:kern w:val="0"/>
          <w:sz w:val="24"/>
          <w:szCs w:val="24"/>
          <w:highlight w:val="none"/>
          <w14:textFill>
            <w14:solidFill>
              <w14:schemeClr w14:val="tx1"/>
            </w14:solidFill>
          </w14:textFill>
        </w:rPr>
        <w:t>）承包人在缺陷责任期及保修期内，未能在合理期限对工程缺陷进行修复，或拒绝按发包人要求进行修复的</w:t>
      </w:r>
      <w:r>
        <w:rPr>
          <w:rFonts w:hint="eastAsia"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发包人有权直接委托第三方进行工程保修，由此产生的费用由承包人承担，该费用在承包人剩余工程款内扣除，发包人同时保留按合同有关条款追究承包人违约责任的权利。</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6</w:t>
      </w: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承包人</w:t>
      </w:r>
      <w:r>
        <w:rPr>
          <w:rFonts w:eastAsia="仿宋_GB2312"/>
          <w:b/>
          <w:color w:val="000000" w:themeColor="text1"/>
          <w:kern w:val="0"/>
          <w:sz w:val="24"/>
          <w:szCs w:val="24"/>
          <w:highlight w:val="none"/>
          <w14:textFill>
            <w14:solidFill>
              <w14:schemeClr w14:val="tx1"/>
            </w14:solidFill>
          </w14:textFill>
        </w:rPr>
        <w:t>未能履行安全生产管理职责的：</w:t>
      </w:r>
      <w:r>
        <w:rPr>
          <w:rFonts w:hint="eastAsia" w:eastAsia="仿宋_GB2312"/>
          <w:b/>
          <w:color w:val="000000" w:themeColor="text1"/>
          <w:kern w:val="0"/>
          <w:sz w:val="24"/>
          <w:szCs w:val="24"/>
          <w:highlight w:val="none"/>
          <w14:textFill>
            <w14:solidFill>
              <w14:schemeClr w14:val="tx1"/>
            </w14:solidFill>
          </w14:textFill>
        </w:rPr>
        <w:t>对工程竣工安全评价不合格的工程，</w:t>
      </w:r>
      <w:r>
        <w:rPr>
          <w:rFonts w:eastAsia="仿宋_GB2312"/>
          <w:b/>
          <w:color w:val="000000" w:themeColor="text1"/>
          <w:kern w:val="0"/>
          <w:sz w:val="24"/>
          <w:szCs w:val="24"/>
          <w:highlight w:val="none"/>
          <w14:textFill>
            <w14:solidFill>
              <w14:schemeClr w14:val="tx1"/>
            </w14:solidFill>
          </w14:textFill>
        </w:rPr>
        <w:t>发包人直接不予支付</w:t>
      </w:r>
      <w:r>
        <w:rPr>
          <w:rFonts w:hint="eastAsia" w:eastAsia="仿宋_GB2312"/>
          <w:b/>
          <w:color w:val="000000" w:themeColor="text1"/>
          <w:kern w:val="0"/>
          <w:sz w:val="24"/>
          <w:szCs w:val="24"/>
          <w:highlight w:val="none"/>
          <w14:textFill>
            <w14:solidFill>
              <w14:schemeClr w14:val="tx1"/>
            </w14:solidFill>
          </w14:textFill>
        </w:rPr>
        <w:t>安全防护文明施工措施费用的</w:t>
      </w:r>
      <w:r>
        <w:rPr>
          <w:rFonts w:eastAsia="仿宋_GB2312"/>
          <w:b/>
          <w:color w:val="000000" w:themeColor="text1"/>
          <w:kern w:val="0"/>
          <w:sz w:val="24"/>
          <w:szCs w:val="24"/>
          <w:highlight w:val="none"/>
          <w14:textFill>
            <w14:solidFill>
              <w14:schemeClr w14:val="tx1"/>
            </w14:solidFill>
          </w14:textFill>
        </w:rPr>
        <w:t>30%</w:t>
      </w:r>
      <w:r>
        <w:rPr>
          <w:rFonts w:hint="eastAsia" w:eastAsia="仿宋_GB2312"/>
          <w:b/>
          <w:color w:val="000000" w:themeColor="text1"/>
          <w:kern w:val="0"/>
          <w:sz w:val="24"/>
          <w:szCs w:val="24"/>
          <w:highlight w:val="none"/>
          <w14:textFill>
            <w14:solidFill>
              <w14:schemeClr w14:val="tx1"/>
            </w14:solidFill>
          </w14:textFill>
        </w:rPr>
        <w:t>作为承包人</w:t>
      </w:r>
      <w:r>
        <w:rPr>
          <w:rFonts w:eastAsia="仿宋_GB2312"/>
          <w:b/>
          <w:color w:val="000000" w:themeColor="text1"/>
          <w:kern w:val="0"/>
          <w:sz w:val="24"/>
          <w:szCs w:val="24"/>
          <w:highlight w:val="none"/>
          <w14:textFill>
            <w14:solidFill>
              <w14:schemeClr w14:val="tx1"/>
            </w14:solidFill>
          </w14:textFill>
        </w:rPr>
        <w:t>的</w:t>
      </w:r>
      <w:r>
        <w:rPr>
          <w:rFonts w:hint="eastAsia" w:eastAsia="仿宋_GB2312"/>
          <w:b/>
          <w:color w:val="000000" w:themeColor="text1"/>
          <w:kern w:val="0"/>
          <w:sz w:val="24"/>
          <w:szCs w:val="24"/>
          <w:highlight w:val="none"/>
          <w14:textFill>
            <w14:solidFill>
              <w14:schemeClr w14:val="tx1"/>
            </w14:solidFill>
          </w14:textFill>
        </w:rPr>
        <w:t>违约金。承包人未能按《东莞市建设工程文明施工管理规定》的要求进行安全文明施工的，发包人将发出书面通知要求整改；整改不合格的视为承包人违约，发包人将对承包人处以该项单列部分的安全文明施工措施费总额</w:t>
      </w:r>
      <w:r>
        <w:rPr>
          <w:rFonts w:eastAsia="仿宋_GB2312"/>
          <w:b/>
          <w:color w:val="000000" w:themeColor="text1"/>
          <w:kern w:val="0"/>
          <w:sz w:val="24"/>
          <w:szCs w:val="24"/>
          <w:highlight w:val="none"/>
          <w14:textFill>
            <w14:solidFill>
              <w14:schemeClr w14:val="tx1"/>
            </w14:solidFill>
          </w14:textFill>
        </w:rPr>
        <w:t>3%-5%</w:t>
      </w:r>
      <w:r>
        <w:rPr>
          <w:rFonts w:hint="eastAsia" w:eastAsia="仿宋_GB2312"/>
          <w:b/>
          <w:color w:val="000000" w:themeColor="text1"/>
          <w:kern w:val="0"/>
          <w:sz w:val="24"/>
          <w:szCs w:val="24"/>
          <w:highlight w:val="none"/>
          <w14:textFill>
            <w14:solidFill>
              <w14:schemeClr w14:val="tx1"/>
            </w14:solidFill>
          </w14:textFill>
        </w:rPr>
        <w:t>的违约金。施工现场应制定严格的防火措施及防火应急预案，按消防管理的有关规定配备灭火器材，定期为灭火器材检查更新，如发现灭火器材失效或超过有效期的，发包人将对承包人处以每次人民币</w:t>
      </w:r>
      <w:r>
        <w:rPr>
          <w:rFonts w:eastAsia="仿宋_GB2312"/>
          <w:b/>
          <w:color w:val="000000" w:themeColor="text1"/>
          <w:kern w:val="0"/>
          <w:sz w:val="24"/>
          <w:szCs w:val="24"/>
          <w:highlight w:val="none"/>
          <w14:textFill>
            <w14:solidFill>
              <w14:schemeClr w14:val="tx1"/>
            </w14:solidFill>
          </w14:textFill>
        </w:rPr>
        <w:t xml:space="preserve"> 20</w:t>
      </w:r>
      <w:r>
        <w:rPr>
          <w:rFonts w:hint="eastAsia"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14:textFill>
            <w14:solidFill>
              <w14:schemeClr w14:val="tx1"/>
            </w14:solidFill>
          </w14:textFill>
        </w:rPr>
        <w:t xml:space="preserve">000 </w:t>
      </w:r>
      <w:r>
        <w:rPr>
          <w:rFonts w:hint="eastAsia" w:eastAsia="仿宋_GB2312"/>
          <w:b/>
          <w:color w:val="000000" w:themeColor="text1"/>
          <w:kern w:val="0"/>
          <w:sz w:val="24"/>
          <w:szCs w:val="24"/>
          <w:highlight w:val="none"/>
          <w14:textFill>
            <w14:solidFill>
              <w14:schemeClr w14:val="tx1"/>
            </w14:solidFill>
          </w14:textFill>
        </w:rPr>
        <w:t>元的违约金。在易于发生火灾的地方进行焊接施工时应采取严格的防范措施。承包人可考虑在绝对安全位置设置吸烟区，除此之外，施工现场严禁吸烟，若发现有吸烟者，发包人对承包人每次处以人民币</w:t>
      </w:r>
      <w:r>
        <w:rPr>
          <w:rFonts w:eastAsia="仿宋_GB2312"/>
          <w:b/>
          <w:color w:val="000000" w:themeColor="text1"/>
          <w:kern w:val="0"/>
          <w:sz w:val="24"/>
          <w:szCs w:val="24"/>
          <w:highlight w:val="none"/>
          <w14:textFill>
            <w14:solidFill>
              <w14:schemeClr w14:val="tx1"/>
            </w14:solidFill>
          </w14:textFill>
        </w:rPr>
        <w:t xml:space="preserve"> 1,000 </w:t>
      </w:r>
      <w:r>
        <w:rPr>
          <w:rFonts w:hint="eastAsia" w:eastAsia="仿宋_GB2312"/>
          <w:b/>
          <w:color w:val="000000" w:themeColor="text1"/>
          <w:kern w:val="0"/>
          <w:sz w:val="24"/>
          <w:szCs w:val="24"/>
          <w:highlight w:val="none"/>
          <w14:textFill>
            <w14:solidFill>
              <w14:schemeClr w14:val="tx1"/>
            </w14:solidFill>
          </w14:textFill>
        </w:rPr>
        <w:t>元的违约金，对吸烟者处以每人每次人民币</w:t>
      </w:r>
      <w:r>
        <w:rPr>
          <w:rFonts w:eastAsia="仿宋_GB2312"/>
          <w:b/>
          <w:color w:val="000000" w:themeColor="text1"/>
          <w:kern w:val="0"/>
          <w:sz w:val="24"/>
          <w:szCs w:val="24"/>
          <w:highlight w:val="none"/>
          <w14:textFill>
            <w14:solidFill>
              <w14:schemeClr w14:val="tx1"/>
            </w14:solidFill>
          </w14:textFill>
        </w:rPr>
        <w:t>500</w:t>
      </w:r>
      <w:r>
        <w:rPr>
          <w:rFonts w:hint="eastAsia" w:eastAsia="仿宋_GB2312"/>
          <w:b/>
          <w:color w:val="000000" w:themeColor="text1"/>
          <w:kern w:val="0"/>
          <w:sz w:val="24"/>
          <w:szCs w:val="24"/>
          <w:highlight w:val="none"/>
          <w14:textFill>
            <w14:solidFill>
              <w14:schemeClr w14:val="tx1"/>
            </w14:solidFill>
          </w14:textFill>
        </w:rPr>
        <w:t>元的违约金，施工现场若发现烟头，发包人对承包人按每个烟头</w:t>
      </w:r>
      <w:r>
        <w:rPr>
          <w:rFonts w:eastAsia="仿宋_GB2312"/>
          <w:b/>
          <w:color w:val="000000" w:themeColor="text1"/>
          <w:kern w:val="0"/>
          <w:sz w:val="24"/>
          <w:szCs w:val="24"/>
          <w:highlight w:val="none"/>
          <w14:textFill>
            <w14:solidFill>
              <w14:schemeClr w14:val="tx1"/>
            </w14:solidFill>
          </w14:textFill>
        </w:rPr>
        <w:t>200</w:t>
      </w:r>
      <w:r>
        <w:rPr>
          <w:rFonts w:hint="eastAsia" w:eastAsia="仿宋_GB2312"/>
          <w:b/>
          <w:color w:val="000000" w:themeColor="text1"/>
          <w:kern w:val="0"/>
          <w:sz w:val="24"/>
          <w:szCs w:val="24"/>
          <w:highlight w:val="none"/>
          <w14:textFill>
            <w14:solidFill>
              <w14:schemeClr w14:val="tx1"/>
            </w14:solidFill>
          </w14:textFill>
        </w:rPr>
        <w:t>元处以违约金。</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w:t>
      </w:r>
      <w:r>
        <w:rPr>
          <w:rFonts w:hint="eastAsia" w:eastAsia="仿宋_GB2312"/>
          <w:b/>
          <w:color w:val="000000" w:themeColor="text1"/>
          <w:kern w:val="0"/>
          <w:sz w:val="24"/>
          <w:szCs w:val="24"/>
          <w:highlight w:val="none"/>
          <w14:textFill>
            <w14:solidFill>
              <w14:schemeClr w14:val="tx1"/>
            </w14:solidFill>
          </w14:textFill>
        </w:rPr>
        <w:t>7</w:t>
      </w:r>
      <w:r>
        <w:rPr>
          <w:rFonts w:eastAsia="仿宋_GB2312"/>
          <w:b/>
          <w:color w:val="000000" w:themeColor="text1"/>
          <w:kern w:val="0"/>
          <w:sz w:val="24"/>
          <w:szCs w:val="24"/>
          <w:highlight w:val="none"/>
          <w14:textFill>
            <w14:solidFill>
              <w14:schemeClr w14:val="tx1"/>
            </w14:solidFill>
          </w14:textFill>
        </w:rPr>
        <w:t>）承包人明确表示或者以其行为表明不履行合同主要义务的</w:t>
      </w:r>
      <w:r>
        <w:rPr>
          <w:rFonts w:hint="eastAsia" w:eastAsia="仿宋_GB2312"/>
          <w:b/>
          <w:color w:val="000000" w:themeColor="text1"/>
          <w:kern w:val="0"/>
          <w:sz w:val="24"/>
          <w:szCs w:val="24"/>
          <w:highlight w:val="none"/>
          <w14:textFill>
            <w14:solidFill>
              <w14:schemeClr w14:val="tx1"/>
            </w14:solidFill>
          </w14:textFill>
        </w:rPr>
        <w:t>：发包人有权解除合同，现场的所有材料和工程设备（周转性材料除外）和合同工程，均应认为是发包人的财产。发包人有权留下承包人的任何施工设备、周转性材料，且无需为此支付任何费用，发包人有权自行或委托第三方实施、完成合同工程或其任何部分，直到永久工程完工为止。</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（8）承包人</w:t>
      </w:r>
      <w:r>
        <w:rPr>
          <w:rFonts w:hint="eastAsia" w:eastAsia="仿宋_GB2312"/>
          <w:b/>
          <w:color w:val="000000" w:themeColor="text1"/>
          <w:sz w:val="24"/>
          <w:szCs w:val="24"/>
          <w:highlight w:val="none"/>
          <w:u w:val="single" w:color="000000"/>
          <w14:textFill>
            <w14:solidFill>
              <w14:schemeClr w14:val="tx1"/>
            </w14:solidFill>
          </w14:textFill>
        </w:rPr>
        <w:t>因交通疏导方案原因引起交通严重拥堵，造成恶劣社会反响的，发包人对承包人处予10000 元/次的违约金。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（9）承包人应按照发包人的要求提供相关资料，协助办理施工许可证</w:t>
      </w:r>
      <w:r>
        <w:rPr>
          <w:rFonts w:hint="eastAsia" w:eastAsia="仿宋_GB2312"/>
          <w:b/>
          <w:color w:val="000000" w:themeColor="text1"/>
          <w:sz w:val="24"/>
          <w:szCs w:val="24"/>
          <w:highlight w:val="none"/>
          <w:u w:val="single" w:color="000000"/>
          <w:lang w:eastAsia="zh-CN"/>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若承包人未按发包人要求在发包人规定时间内整理完整并提供相关资料</w:t>
      </w:r>
      <w:r>
        <w:rPr>
          <w:rFonts w:hint="eastAsia" w:eastAsia="仿宋_GB2312"/>
          <w:b/>
          <w:color w:val="000000" w:themeColor="text1"/>
          <w:sz w:val="24"/>
          <w:szCs w:val="24"/>
          <w:highlight w:val="none"/>
          <w:u w:val="single" w:color="000000"/>
          <w:lang w:eastAsia="zh-CN"/>
          <w14:textFill>
            <w14:solidFill>
              <w14:schemeClr w14:val="tx1"/>
            </w14:solidFill>
          </w14:textFill>
        </w:rPr>
        <w:t>以致</w:t>
      </w:r>
      <w:r>
        <w:rPr>
          <w:rFonts w:hint="eastAsia" w:eastAsia="仿宋_GB2312"/>
          <w:b/>
          <w:color w:val="000000" w:themeColor="text1"/>
          <w:sz w:val="24"/>
          <w:szCs w:val="24"/>
          <w:highlight w:val="none"/>
          <w:u w:val="single" w:color="000000"/>
          <w14:textFill>
            <w14:solidFill>
              <w14:schemeClr w14:val="tx1"/>
            </w14:solidFill>
          </w14:textFill>
        </w:rPr>
        <w:t>在东莞市建设行政主管部门办理合同备案及施工许可</w:t>
      </w:r>
      <w:r>
        <w:rPr>
          <w:rFonts w:hint="eastAsia" w:eastAsia="仿宋_GB2312"/>
          <w:b/>
          <w:color w:val="000000" w:themeColor="text1"/>
          <w:sz w:val="24"/>
          <w:szCs w:val="24"/>
          <w:highlight w:val="none"/>
          <w:u w:val="single" w:color="000000"/>
          <w:lang w:eastAsia="zh-CN"/>
          <w14:textFill>
            <w14:solidFill>
              <w14:schemeClr w14:val="tx1"/>
            </w14:solidFill>
          </w14:textFill>
        </w:rPr>
        <w:t>证等相关工作延误</w:t>
      </w:r>
      <w:r>
        <w:rPr>
          <w:rFonts w:hint="eastAsia" w:eastAsia="仿宋_GB2312"/>
          <w:b/>
          <w:color w:val="000000" w:themeColor="text1"/>
          <w:sz w:val="24"/>
          <w:szCs w:val="24"/>
          <w:highlight w:val="none"/>
          <w:u w:val="single" w:color="000000"/>
          <w14:textFill>
            <w14:solidFill>
              <w14:schemeClr w14:val="tx1"/>
            </w14:solidFill>
          </w14:textFill>
        </w:rPr>
        <w:t>，对承包人处以10000/次违约金。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10）要求承包人全部采用符合国家相关标准的阻燃式脚手架（模板）或组合钢模板施工，所采用的材料、设备必须满足国家有关技术操作规程的要求；在正式搭设前必须编制专项施工方案，并附设计计算书报发包人批准后，方可组织施工，否则，发包人将对承包人处予人民币</w:t>
      </w:r>
      <w:r>
        <w:rPr>
          <w:rFonts w:eastAsia="仿宋_GB2312"/>
          <w:b/>
          <w:color w:val="000000" w:themeColor="text1"/>
          <w:sz w:val="24"/>
          <w:szCs w:val="24"/>
          <w:highlight w:val="none"/>
          <w:u w:val="single" w:color="000000"/>
          <w14:textFill>
            <w14:solidFill>
              <w14:schemeClr w14:val="tx1"/>
            </w14:solidFill>
          </w14:textFill>
        </w:rPr>
        <w:t>5000</w:t>
      </w:r>
      <w:r>
        <w:rPr>
          <w:rFonts w:hint="eastAsia" w:eastAsia="仿宋_GB2312"/>
          <w:b/>
          <w:color w:val="000000" w:themeColor="text1"/>
          <w:sz w:val="24"/>
          <w:szCs w:val="24"/>
          <w:highlight w:val="none"/>
          <w:u w:val="single" w:color="000000"/>
          <w14:textFill>
            <w14:solidFill>
              <w14:schemeClr w14:val="tx1"/>
            </w14:solidFill>
          </w14:textFill>
        </w:rPr>
        <w:t>元违约金。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11）承包人未能使用合格的施工机械设备：承包人在现场配置的各类施工设备在进场、安装、使用前必须按规定向发包人提交有关证明资料（包括由合法的特种设备检验检测机构出具的设备合格检测报告、机械设备合格证书、安装单位资质证明材料等），经发包人批准后，方可组织施工。否则，必须按发包人要求予以更换。严禁使用未经检测或检测不合格的施工机械。承包人应根据施工进度随时增加相关设备，以满足工期的需要，若机械设备未按需要及时进场，经检查核实，每台每天处予10000元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12）承包人未能准时、足额发放工人工资的：承包人每次申请支付工程款前，必须将当月的工人工资支付情况报表上报发包人，否则暂停支付工程款。由于承包人未按发放工人工资的约定和有关规定支付工人工资（包括未足额支付和未及时支付、分包人的工人工资支付等）所造成的一切后果由承包人承担。经发包人及有关行政主管部门查证核实后，发包人有权对承包人处予拖欠工资总额的</w:t>
      </w:r>
      <w:r>
        <w:rPr>
          <w:rFonts w:eastAsia="仿宋_GB2312"/>
          <w:b/>
          <w:color w:val="000000" w:themeColor="text1"/>
          <w:sz w:val="24"/>
          <w:szCs w:val="24"/>
          <w:highlight w:val="none"/>
          <w:u w:val="single" w:color="000000"/>
          <w14:textFill>
            <w14:solidFill>
              <w14:schemeClr w14:val="tx1"/>
            </w14:solidFill>
          </w14:textFill>
        </w:rPr>
        <w:t>30%</w:t>
      </w:r>
      <w:r>
        <w:rPr>
          <w:rFonts w:hint="eastAsia" w:eastAsia="仿宋_GB2312"/>
          <w:b/>
          <w:color w:val="000000" w:themeColor="text1"/>
          <w:sz w:val="24"/>
          <w:szCs w:val="24"/>
          <w:highlight w:val="none"/>
          <w:u w:val="single" w:color="000000"/>
          <w14:textFill>
            <w14:solidFill>
              <w14:schemeClr w14:val="tx1"/>
            </w14:solidFill>
          </w14:textFill>
        </w:rPr>
        <w:t>的违约金，同时监督承包人全额发放拖欠的工人工资，若承包人未能在发包人要求的时限内支付应付的工人工资，发包人有权代为支付所拖欠的工人工资，并从未付工程款中扣除相应款额。对于造成严重后果者，报东莞市建设行政主管部门处理，并保留终止合同的权利，同时发包人将追究承包人的违约责任，没收其履约担保。由于承包人的劳务分包单位没按相关发放工人工资的约定而拖欠或克扣工人工资，造成上访事件或引起劳资纠纷的，经发包人及有关行政主管部门查证核实后，如承包人的劳务分包单位拖欠或克扣工人工资情况属实且无当正理由的，承包人除如数返还被拖欠人工资外，发包人将按照被拖欠人工资总额的两倍数额对承包人处以违约金。对于后果严重者，报东莞市建设行政主管部门处理，并保留终止合同的权利，同时发包人将追究承包人的违约责任，没收其履约担保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13）清洁及卫生：施工现场出入口必须设冲洗设备，所有车辆及人员离开施工现场必须清洗干净，因未清洗造成施工红线范围内场地、外围道路污染的清洁费及因污染环境被罚款的所有费用由承包人自行支付；运输车辆必须按照批准的运输时间、路线和地点进行作业，严禁施工运输车辆超装滥载。车辆装载应确保封盖严实，运送土方、沙石等车辆一律要封盖处理（淤泥必须经过脱水后才可以装车运输，运输淤泥的车辆必须使用防漏、密封型的车箱），禁止运输过程的抛、洒、滴、漏现象。发现不符合要求的，承包人在接到发包人的书面通知后，必须立即整改，且发包人对承包人将每次处予人民币</w:t>
      </w:r>
      <w:r>
        <w:rPr>
          <w:rFonts w:eastAsia="仿宋_GB2312"/>
          <w:b/>
          <w:color w:val="000000" w:themeColor="text1"/>
          <w:sz w:val="24"/>
          <w:szCs w:val="24"/>
          <w:highlight w:val="none"/>
          <w:u w:val="single" w:color="000000"/>
          <w14:textFill>
            <w14:solidFill>
              <w14:schemeClr w14:val="tx1"/>
            </w14:solidFill>
          </w14:textFill>
        </w:rPr>
        <w:t xml:space="preserve"> 5000 </w:t>
      </w:r>
      <w:r>
        <w:rPr>
          <w:rFonts w:hint="eastAsia" w:eastAsia="仿宋_GB2312"/>
          <w:b/>
          <w:color w:val="000000" w:themeColor="text1"/>
          <w:sz w:val="24"/>
          <w:szCs w:val="24"/>
          <w:highlight w:val="none"/>
          <w:u w:val="single" w:color="000000"/>
          <w14:textFill>
            <w14:solidFill>
              <w14:schemeClr w14:val="tx1"/>
            </w14:solidFill>
          </w14:textFill>
        </w:rPr>
        <w:t>元的违约金，严重者报东莞市建设行政主管部门处理，并保留终止合同的权利。负责施工场地内的清洁及保安。现场清洁及保安由承包人统一负责，各专业分包单位应服从总承包单位的管理，总承包及各专业分包单位必须将每天产生的垃圾收集清运到指定地点后由总承包单位统一负责清运，未能及时处理和清运的，将对总承包单位每天处以</w:t>
      </w:r>
      <w:r>
        <w:rPr>
          <w:rFonts w:eastAsia="仿宋_GB2312"/>
          <w:b/>
          <w:color w:val="000000" w:themeColor="text1"/>
          <w:sz w:val="24"/>
          <w:szCs w:val="24"/>
          <w:highlight w:val="none"/>
          <w:u w:val="single" w:color="000000"/>
          <w14:textFill>
            <w14:solidFill>
              <w14:schemeClr w14:val="tx1"/>
            </w14:solidFill>
          </w14:textFill>
        </w:rPr>
        <w:t>5000</w:t>
      </w:r>
      <w:r>
        <w:rPr>
          <w:rFonts w:hint="eastAsia" w:eastAsia="仿宋_GB2312"/>
          <w:b/>
          <w:color w:val="000000" w:themeColor="text1"/>
          <w:sz w:val="24"/>
          <w:szCs w:val="24"/>
          <w:highlight w:val="none"/>
          <w:u w:val="single" w:color="000000"/>
          <w14:textFill>
            <w14:solidFill>
              <w14:schemeClr w14:val="tx1"/>
            </w14:solidFill>
          </w14:textFill>
        </w:rPr>
        <w:t>元违约金。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（14）由于承包人的原因引起各种管线线路、道路和建</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构</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筑物下沉、开裂及破坏等，由承包人按原样修复且每处对承包人处予</w:t>
      </w:r>
      <w:r>
        <w:rPr>
          <w:rFonts w:eastAsia="仿宋_GB2312"/>
          <w:b/>
          <w:color w:val="000000" w:themeColor="text1"/>
          <w:sz w:val="24"/>
          <w:szCs w:val="24"/>
          <w:highlight w:val="none"/>
          <w:u w:val="single" w:color="000000"/>
          <w14:textFill>
            <w14:solidFill>
              <w14:schemeClr w14:val="tx1"/>
            </w14:solidFill>
          </w14:textFill>
        </w:rPr>
        <w:t>3000</w:t>
      </w:r>
      <w:r>
        <w:rPr>
          <w:rFonts w:hint="eastAsia" w:eastAsia="仿宋_GB2312"/>
          <w:b/>
          <w:color w:val="000000" w:themeColor="text1"/>
          <w:sz w:val="24"/>
          <w:szCs w:val="24"/>
          <w:highlight w:val="none"/>
          <w:u w:val="single" w:color="000000"/>
          <w14:textFill>
            <w14:solidFill>
              <w14:schemeClr w14:val="tx1"/>
            </w14:solidFill>
          </w14:textFill>
        </w:rPr>
        <w:t>元人民币的违约金。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15）承包人在开挖施工时，发生断水、断电、断气等情况，应立即报相关主管部门进行处理，并采取相应措施保护现场的安全，尽量减少事故面扩大，并配合专业部门的抢修，并对所造成的损失及抢修费用进行赔偿。</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（16）由于承包人的原因使其员工</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包括承包人使用的劳务分包员工等</w:t>
      </w:r>
      <w:r>
        <w:rPr>
          <w:rFonts w:eastAsia="仿宋_GB2312"/>
          <w:b/>
          <w:color w:val="000000" w:themeColor="text1"/>
          <w:sz w:val="24"/>
          <w:szCs w:val="24"/>
          <w:highlight w:val="none"/>
          <w:u w:val="single" w:color="000000"/>
          <w14:textFill>
            <w14:solidFill>
              <w14:schemeClr w14:val="tx1"/>
            </w14:solidFill>
          </w14:textFill>
        </w:rPr>
        <w:t>)</w:t>
      </w:r>
      <w:r>
        <w:rPr>
          <w:rFonts w:hint="eastAsia" w:eastAsia="仿宋_GB2312"/>
          <w:b/>
          <w:color w:val="000000" w:themeColor="text1"/>
          <w:sz w:val="24"/>
          <w:szCs w:val="24"/>
          <w:highlight w:val="none"/>
          <w:u w:val="single" w:color="000000"/>
          <w14:textFill>
            <w14:solidFill>
              <w14:schemeClr w14:val="tx1"/>
            </w14:solidFill>
          </w14:textFill>
        </w:rPr>
        <w:t>引发上访、闹事、围堵、在公共场所非法聚集及其他群体性事件，造成社会影响的，视为承包人违约并由承包人承担相应的后果；承包人每次违约应向发包人支付人民币</w:t>
      </w:r>
      <w:r>
        <w:rPr>
          <w:rFonts w:eastAsia="仿宋_GB2312"/>
          <w:b/>
          <w:color w:val="000000" w:themeColor="text1"/>
          <w:sz w:val="24"/>
          <w:szCs w:val="24"/>
          <w:highlight w:val="none"/>
          <w:u w:val="single" w:color="000000"/>
          <w14:textFill>
            <w14:solidFill>
              <w14:schemeClr w14:val="tx1"/>
            </w14:solidFill>
          </w14:textFill>
        </w:rPr>
        <w:t xml:space="preserve"> 1</w:t>
      </w:r>
      <w:r>
        <w:rPr>
          <w:rFonts w:hint="eastAsia" w:eastAsia="仿宋_GB2312"/>
          <w:b/>
          <w:color w:val="000000" w:themeColor="text1"/>
          <w:sz w:val="24"/>
          <w:szCs w:val="24"/>
          <w:highlight w:val="none"/>
          <w:u w:val="single" w:color="000000"/>
          <w:lang w:val="en-US" w:eastAsia="zh-CN"/>
          <w14:textFill>
            <w14:solidFill>
              <w14:schemeClr w14:val="tx1"/>
            </w14:solidFill>
          </w14:textFill>
        </w:rPr>
        <w:t>0</w:t>
      </w:r>
      <w:r>
        <w:rPr>
          <w:rFonts w:eastAsia="仿宋_GB2312"/>
          <w:b/>
          <w:color w:val="000000" w:themeColor="text1"/>
          <w:sz w:val="24"/>
          <w:szCs w:val="24"/>
          <w:highlight w:val="none"/>
          <w:u w:val="single" w:color="000000"/>
          <w14:textFill>
            <w14:solidFill>
              <w14:schemeClr w14:val="tx1"/>
            </w14:solidFill>
          </w14:textFill>
        </w:rPr>
        <w:t xml:space="preserve">0000 </w:t>
      </w:r>
      <w:r>
        <w:rPr>
          <w:rFonts w:hint="eastAsia" w:eastAsia="仿宋_GB2312"/>
          <w:b/>
          <w:color w:val="000000" w:themeColor="text1"/>
          <w:sz w:val="24"/>
          <w:szCs w:val="24"/>
          <w:highlight w:val="none"/>
          <w:u w:val="single" w:color="000000"/>
          <w14:textFill>
            <w14:solidFill>
              <w14:schemeClr w14:val="tx1"/>
            </w14:solidFill>
          </w14:textFill>
        </w:rPr>
        <w:t>元的违约金。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（17）承包人必须对施工日志、施工合同、工程变更签证情况、工地安全检查等进行记录登记并签字，同时将工程资料整理归档，发包人将定期或不定期对其检查，对未记录及不符合要求的每次处予人民币</w:t>
      </w:r>
      <w:r>
        <w:rPr>
          <w:rFonts w:eastAsia="仿宋_GB2312"/>
          <w:b/>
          <w:color w:val="000000" w:themeColor="text1"/>
          <w:sz w:val="24"/>
          <w:szCs w:val="24"/>
          <w:highlight w:val="none"/>
          <w:u w:val="single" w:color="000000"/>
          <w14:textFill>
            <w14:solidFill>
              <w14:schemeClr w14:val="tx1"/>
            </w14:solidFill>
          </w14:textFill>
        </w:rPr>
        <w:t>1000</w:t>
      </w:r>
      <w:r>
        <w:rPr>
          <w:rFonts w:hint="eastAsia" w:eastAsia="仿宋_GB2312"/>
          <w:b/>
          <w:color w:val="000000" w:themeColor="text1"/>
          <w:sz w:val="24"/>
          <w:szCs w:val="24"/>
          <w:highlight w:val="none"/>
          <w:u w:val="single" w:color="000000"/>
          <w14:textFill>
            <w14:solidFill>
              <w14:schemeClr w14:val="tx1"/>
            </w14:solidFill>
          </w14:textFill>
        </w:rPr>
        <w:t>元违约金。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sz w:val="24"/>
          <w:szCs w:val="24"/>
          <w:highlight w:val="none"/>
          <w:u w:val="single" w:color="000000"/>
          <w14:textFill>
            <w14:solidFill>
              <w14:schemeClr w14:val="tx1"/>
            </w14:solidFill>
          </w14:textFill>
        </w:rPr>
        <w:t>（18）本工程所有需铺设的管道在管道铺设前，基础必须按设计及规范要求通过发包人的验收，方能进行管道铺设；所有雨污井必须保证井壁厚度符合要求，内井壁必须按设计要求抹平压光，若每发现一处不合格处予</w:t>
      </w:r>
      <w:r>
        <w:rPr>
          <w:rFonts w:eastAsia="仿宋_GB2312"/>
          <w:b/>
          <w:color w:val="000000" w:themeColor="text1"/>
          <w:sz w:val="24"/>
          <w:szCs w:val="24"/>
          <w:highlight w:val="none"/>
          <w:u w:val="single" w:color="000000"/>
          <w14:textFill>
            <w14:solidFill>
              <w14:schemeClr w14:val="tx1"/>
            </w14:solidFill>
          </w14:textFill>
        </w:rPr>
        <w:t>2000</w:t>
      </w:r>
      <w:r>
        <w:rPr>
          <w:rFonts w:hint="eastAsia" w:eastAsia="仿宋_GB2312"/>
          <w:b/>
          <w:color w:val="000000" w:themeColor="text1"/>
          <w:sz w:val="24"/>
          <w:szCs w:val="24"/>
          <w:highlight w:val="none"/>
          <w:u w:val="single" w:color="000000"/>
          <w14:textFill>
            <w14:solidFill>
              <w14:schemeClr w14:val="tx1"/>
            </w14:solidFill>
          </w14:textFill>
        </w:rPr>
        <w:t>元违约金。</w:t>
      </w:r>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hint="eastAsia" w:eastAsia="仿宋_GB2312"/>
          <w:b/>
          <w:color w:val="000000" w:themeColor="text1"/>
          <w:kern w:val="0"/>
          <w:sz w:val="24"/>
          <w:szCs w:val="24"/>
          <w:highlight w:val="none"/>
          <w:u w:val="single" w:color="auto"/>
          <w14:textFill>
            <w14:solidFill>
              <w14:schemeClr w14:val="tx1"/>
            </w14:solidFill>
          </w14:textFill>
        </w:rPr>
        <w:t>（19）</w:t>
      </w:r>
      <w:r>
        <w:rPr>
          <w:rFonts w:hint="eastAsia" w:eastAsia="仿宋_GB2312"/>
          <w:b/>
          <w:color w:val="000000" w:themeColor="text1"/>
          <w:sz w:val="24"/>
          <w:szCs w:val="24"/>
          <w:highlight w:val="none"/>
          <w:u w:val="single" w:color="auto"/>
          <w14:textFill>
            <w14:solidFill>
              <w14:schemeClr w14:val="tx1"/>
            </w14:solidFill>
          </w14:textFill>
        </w:rPr>
        <w:t>如承</w:t>
      </w:r>
      <w:r>
        <w:rPr>
          <w:rFonts w:hint="eastAsia" w:eastAsia="仿宋_GB2312"/>
          <w:b/>
          <w:color w:val="000000" w:themeColor="text1"/>
          <w:sz w:val="24"/>
          <w:szCs w:val="24"/>
          <w:highlight w:val="none"/>
          <w:u w:val="single" w:color="000000"/>
          <w14:textFill>
            <w14:solidFill>
              <w14:schemeClr w14:val="tx1"/>
            </w14:solidFill>
          </w14:textFill>
        </w:rPr>
        <w:t>包人未按招投标文件及本合同规定履行其总承包单位的责任和义务的，发包人将按相应条款的规定予以违约处理，并报东莞市建设行政主管部门给予处罚。</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承包人未能按照合同约定履行其他义务的。</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16.2.3 因承包人违约解除合同</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关于承包人违约解除合同的特别约定：</w:t>
      </w:r>
      <w:r>
        <w:rPr>
          <w:rFonts w:hint="eastAsia" w:eastAsia="仿宋_GB2312"/>
          <w:b/>
          <w:color w:val="000000" w:themeColor="text1"/>
          <w:sz w:val="24"/>
          <w:szCs w:val="24"/>
          <w:highlight w:val="none"/>
          <w:u w:val="single" w:color="000000"/>
          <w14:textFill>
            <w14:solidFill>
              <w14:schemeClr w14:val="tx1"/>
            </w14:solidFill>
          </w14:textFill>
        </w:rPr>
        <w:t>发包人暂停向承包人支付任何款额，</w:t>
      </w:r>
      <w:r>
        <w:rPr>
          <w:rFonts w:hint="eastAsia" w:eastAsia="仿宋_GB2312"/>
          <w:b/>
          <w:color w:val="000000" w:themeColor="text1"/>
          <w:sz w:val="24"/>
          <w:szCs w:val="24"/>
          <w:highlight w:val="none"/>
          <w:u w:val="single" w:color="000000"/>
          <w:lang w:eastAsia="zh-CN"/>
          <w14:textFill>
            <w14:solidFill>
              <w14:schemeClr w14:val="tx1"/>
            </w14:solidFill>
          </w14:textFill>
        </w:rPr>
        <w:t>发包人</w:t>
      </w:r>
      <w:r>
        <w:rPr>
          <w:rFonts w:hint="eastAsia" w:eastAsia="仿宋_GB2312"/>
          <w:b/>
          <w:color w:val="000000" w:themeColor="text1"/>
          <w:sz w:val="24"/>
          <w:szCs w:val="24"/>
          <w:highlight w:val="none"/>
          <w:u w:val="single" w:color="000000"/>
          <w14:textFill>
            <w14:solidFill>
              <w14:schemeClr w14:val="tx1"/>
            </w14:solidFill>
          </w14:textFill>
        </w:rPr>
        <w:t>在合同解除后的</w:t>
      </w:r>
      <w:r>
        <w:rPr>
          <w:rFonts w:eastAsia="仿宋_GB2312"/>
          <w:b/>
          <w:color w:val="000000" w:themeColor="text1"/>
          <w:sz w:val="24"/>
          <w:szCs w:val="24"/>
          <w:highlight w:val="none"/>
          <w:u w:val="single" w:color="000000"/>
          <w14:textFill>
            <w14:solidFill>
              <w14:schemeClr w14:val="tx1"/>
            </w14:solidFill>
          </w14:textFill>
        </w:rPr>
        <w:t xml:space="preserve">28 </w:t>
      </w:r>
      <w:r>
        <w:rPr>
          <w:rFonts w:hint="eastAsia" w:eastAsia="仿宋_GB2312"/>
          <w:b/>
          <w:color w:val="000000" w:themeColor="text1"/>
          <w:sz w:val="24"/>
          <w:szCs w:val="24"/>
          <w:highlight w:val="none"/>
          <w:u w:val="single" w:color="000000"/>
          <w14:textFill>
            <w14:solidFill>
              <w14:schemeClr w14:val="tx1"/>
            </w14:solidFill>
          </w14:textFill>
        </w:rPr>
        <w:t>天内核实合同解除时承包人已完成的全部工程款以及已运至现场的材料和工程设备货款，并扣除误期赔偿费（如有）和发包人已支付给承包人的各项款项，同时将结果通知承包人并抄报发包人。合同双方当事人应在收到核实结果后的</w:t>
      </w:r>
      <w:r>
        <w:rPr>
          <w:rFonts w:eastAsia="仿宋_GB2312"/>
          <w:b/>
          <w:color w:val="000000" w:themeColor="text1"/>
          <w:sz w:val="24"/>
          <w:szCs w:val="24"/>
          <w:highlight w:val="none"/>
          <w:u w:val="single" w:color="000000"/>
          <w14:textFill>
            <w14:solidFill>
              <w14:schemeClr w14:val="tx1"/>
            </w14:solidFill>
          </w14:textFill>
        </w:rPr>
        <w:t xml:space="preserve">28 </w:t>
      </w:r>
      <w:r>
        <w:rPr>
          <w:rFonts w:hint="eastAsia" w:eastAsia="仿宋_GB2312"/>
          <w:b/>
          <w:color w:val="000000" w:themeColor="text1"/>
          <w:sz w:val="24"/>
          <w:szCs w:val="24"/>
          <w:highlight w:val="none"/>
          <w:u w:val="single" w:color="000000"/>
          <w14:textFill>
            <w14:solidFill>
              <w14:schemeClr w14:val="tx1"/>
            </w14:solidFill>
          </w14:textFill>
        </w:rPr>
        <w:t>天内予以确认或提出意见，并按本</w:t>
      </w:r>
      <w:r>
        <w:rPr>
          <w:rFonts w:eastAsia="仿宋_GB2312"/>
          <w:b/>
          <w:color w:val="000000" w:themeColor="text1"/>
          <w:sz w:val="24"/>
          <w:szCs w:val="24"/>
          <w:highlight w:val="none"/>
          <w:u w:val="single" w:color="000000"/>
          <w14:textFill>
            <w14:solidFill>
              <w14:schemeClr w14:val="tx1"/>
            </w14:solidFill>
          </w14:textFill>
        </w:rPr>
        <w:t>合同</w:t>
      </w:r>
      <w:r>
        <w:rPr>
          <w:rFonts w:hint="eastAsia" w:eastAsia="仿宋_GB2312"/>
          <w:b/>
          <w:color w:val="000000" w:themeColor="text1"/>
          <w:sz w:val="24"/>
          <w:szCs w:val="24"/>
          <w:highlight w:val="none"/>
          <w:u w:val="single" w:color="000000"/>
          <w14:textFill>
            <w14:solidFill>
              <w14:schemeClr w14:val="tx1"/>
            </w14:solidFill>
          </w14:textFill>
        </w:rPr>
        <w:t>专用条款中关于结算的有关条款的规定办理结算工程款。如果发包人应扣除的款项超过了应支付的款项，则承包人应在合同解除后的</w:t>
      </w:r>
      <w:r>
        <w:rPr>
          <w:rFonts w:eastAsia="仿宋_GB2312"/>
          <w:b/>
          <w:color w:val="000000" w:themeColor="text1"/>
          <w:sz w:val="24"/>
          <w:szCs w:val="24"/>
          <w:highlight w:val="none"/>
          <w:u w:val="single" w:color="000000"/>
          <w14:textFill>
            <w14:solidFill>
              <w14:schemeClr w14:val="tx1"/>
            </w14:solidFill>
          </w14:textFill>
        </w:rPr>
        <w:t xml:space="preserve">56 </w:t>
      </w:r>
      <w:r>
        <w:rPr>
          <w:rFonts w:hint="eastAsia" w:eastAsia="仿宋_GB2312"/>
          <w:b/>
          <w:color w:val="000000" w:themeColor="text1"/>
          <w:sz w:val="24"/>
          <w:szCs w:val="24"/>
          <w:highlight w:val="none"/>
          <w:u w:val="single" w:color="000000"/>
          <w14:textFill>
            <w14:solidFill>
              <w14:schemeClr w14:val="tx1"/>
            </w14:solidFill>
          </w14:textFill>
        </w:rPr>
        <w:t>天内将其差额退还给发包人</w:t>
      </w:r>
      <w:r>
        <w:rPr>
          <w:rFonts w:eastAsia="仿宋_GB2312"/>
          <w:b/>
          <w:color w:val="000000" w:themeColor="text1"/>
          <w:kern w:val="0"/>
          <w:sz w:val="24"/>
          <w:szCs w:val="24"/>
          <w:highlight w:val="none"/>
          <w14:textFill>
            <w14:solidFill>
              <w14:schemeClr w14:val="tx1"/>
            </w14:solidFill>
          </w14:textFill>
        </w:rPr>
        <w:t>。</w:t>
      </w:r>
    </w:p>
    <w:p>
      <w:pPr>
        <w:spacing w:before="120" w:after="120"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发包人</w:t>
      </w:r>
      <w:r>
        <w:rPr>
          <w:rFonts w:hint="eastAsia" w:eastAsia="仿宋_GB2312"/>
          <w:b/>
          <w:color w:val="000000" w:themeColor="text1"/>
          <w:kern w:val="0"/>
          <w:sz w:val="24"/>
          <w:szCs w:val="24"/>
          <w:highlight w:val="none"/>
          <w14:textFill>
            <w14:solidFill>
              <w14:schemeClr w14:val="tx1"/>
            </w14:solidFill>
          </w14:textFill>
        </w:rPr>
        <w:t>继续</w:t>
      </w:r>
      <w:r>
        <w:rPr>
          <w:rFonts w:eastAsia="仿宋_GB2312"/>
          <w:b/>
          <w:color w:val="000000" w:themeColor="text1"/>
          <w:kern w:val="0"/>
          <w:sz w:val="24"/>
          <w:szCs w:val="24"/>
          <w:highlight w:val="none"/>
          <w14:textFill>
            <w14:solidFill>
              <w14:schemeClr w14:val="tx1"/>
            </w14:solidFill>
          </w14:textFill>
        </w:rPr>
        <w:t>使用承包人在施工现场的材料、设备、临时工程、承包人文件和由承包人或以其名义编制的其他文件</w:t>
      </w:r>
      <w:r>
        <w:rPr>
          <w:rFonts w:hint="eastAsia" w:eastAsia="仿宋_GB2312"/>
          <w:b/>
          <w:color w:val="000000" w:themeColor="text1"/>
          <w:kern w:val="0"/>
          <w:sz w:val="24"/>
          <w:szCs w:val="24"/>
          <w:highlight w:val="none"/>
          <w14:textFill>
            <w14:solidFill>
              <w14:schemeClr w14:val="tx1"/>
            </w14:solidFill>
          </w14:textFill>
        </w:rPr>
        <w:t>的费用承担方式</w:t>
      </w:r>
      <w:r>
        <w:rPr>
          <w:rFonts w:eastAsia="仿宋_GB2312"/>
          <w:b/>
          <w:color w:val="000000" w:themeColor="text1"/>
          <w:kern w:val="0"/>
          <w:sz w:val="24"/>
          <w:szCs w:val="24"/>
          <w:highlight w:val="none"/>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发包人无需为此支付任何费用</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14:textFill>
            <w14:solidFill>
              <w14:schemeClr w14:val="tx1"/>
            </w14:solidFill>
          </w14:textFill>
        </w:rPr>
        <w:t>。</w:t>
      </w:r>
    </w:p>
    <w:p>
      <w:pPr>
        <w:spacing w:before="120" w:after="120" w:line="360" w:lineRule="auto"/>
        <w:ind w:firstLine="482" w:firstLineChars="200"/>
        <w:textAlignment w:val="baseline"/>
        <w:rPr>
          <w:rFonts w:eastAsia="仿宋_GB2312"/>
          <w:b/>
          <w:color w:val="000000" w:themeColor="text1"/>
          <w:kern w:val="0"/>
          <w:sz w:val="24"/>
          <w:szCs w:val="24"/>
          <w:highlight w:val="none"/>
          <w14:textFill>
            <w14:solidFill>
              <w14:schemeClr w14:val="tx1"/>
            </w14:solidFill>
          </w14:textFill>
        </w:rPr>
      </w:pPr>
      <w:r>
        <w:rPr>
          <w:rFonts w:hint="eastAsia" w:eastAsia="仿宋_GB2312"/>
          <w:b/>
          <w:color w:val="000000" w:themeColor="text1"/>
          <w:kern w:val="0"/>
          <w:sz w:val="24"/>
          <w:szCs w:val="24"/>
          <w:highlight w:val="none"/>
          <w14:textFill>
            <w14:solidFill>
              <w14:schemeClr w14:val="tx1"/>
            </w14:solidFill>
          </w14:textFill>
        </w:rPr>
        <w:t>本文末</w:t>
      </w:r>
      <w:r>
        <w:rPr>
          <w:rFonts w:eastAsia="仿宋_GB2312"/>
          <w:b/>
          <w:color w:val="000000" w:themeColor="text1"/>
          <w:kern w:val="0"/>
          <w:sz w:val="24"/>
          <w:szCs w:val="24"/>
          <w:highlight w:val="none"/>
          <w14:textFill>
            <w14:solidFill>
              <w14:schemeClr w14:val="tx1"/>
            </w14:solidFill>
          </w14:textFill>
        </w:rPr>
        <w:t>增加</w:t>
      </w:r>
      <w:r>
        <w:rPr>
          <w:rFonts w:hint="eastAsia" w:eastAsia="仿宋_GB2312"/>
          <w:b/>
          <w:color w:val="000000" w:themeColor="text1"/>
          <w:kern w:val="0"/>
          <w:sz w:val="24"/>
          <w:szCs w:val="24"/>
          <w:highlight w:val="none"/>
          <w14:textFill>
            <w14:solidFill>
              <w14:schemeClr w14:val="tx1"/>
            </w14:solidFill>
          </w14:textFill>
        </w:rPr>
        <w:t>16.4条款</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rFonts w:eastAsia="仿宋_GB2312"/>
          <w:bCs w:val="0"/>
          <w:color w:val="000000" w:themeColor="text1"/>
          <w:kern w:val="0"/>
          <w:szCs w:val="24"/>
          <w:highlight w:val="none"/>
          <w14:textFill>
            <w14:solidFill>
              <w14:schemeClr w14:val="tx1"/>
            </w14:solidFill>
          </w14:textFill>
        </w:rPr>
      </w:pPr>
      <w:bookmarkStart w:id="1934" w:name="_Toc81131247"/>
      <w:bookmarkStart w:id="1935" w:name="_Toc10957"/>
      <w:bookmarkStart w:id="1936" w:name="_Toc31418"/>
      <w:bookmarkStart w:id="1937" w:name="_Toc2993"/>
      <w:bookmarkStart w:id="1938" w:name="_Toc16374"/>
      <w:bookmarkStart w:id="1939" w:name="_Toc77512937"/>
      <w:bookmarkStart w:id="1940" w:name="_Toc22026"/>
      <w:r>
        <w:rPr>
          <w:rFonts w:hint="default" w:eastAsia="仿宋_GB2312"/>
          <w:bCs w:val="0"/>
          <w:color w:val="000000" w:themeColor="text1"/>
          <w:kern w:val="0"/>
          <w:szCs w:val="24"/>
          <w:highlight w:val="none"/>
          <w14:textFill>
            <w14:solidFill>
              <w14:schemeClr w14:val="tx1"/>
            </w14:solidFill>
          </w14:textFill>
        </w:rPr>
        <w:t>16.4本合同所称损失包括实际损失和合同履行后可以获得的利益、诉讼费以及合理的检测费、调查费、律师费、专家评审费等相关法律费用。</w:t>
      </w:r>
      <w:bookmarkEnd w:id="1934"/>
      <w:bookmarkEnd w:id="1935"/>
      <w:bookmarkEnd w:id="1936"/>
      <w:bookmarkEnd w:id="1937"/>
      <w:bookmarkEnd w:id="1938"/>
      <w:bookmarkEnd w:id="1939"/>
      <w:bookmarkEnd w:id="1940"/>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941" w:name="_Toc4002"/>
      <w:bookmarkStart w:id="1942" w:name="_Toc5600"/>
      <w:bookmarkStart w:id="1943" w:name="_Toc25689"/>
      <w:bookmarkStart w:id="1944" w:name="_Toc77512938"/>
      <w:bookmarkStart w:id="1945" w:name="_Toc8471"/>
      <w:bookmarkStart w:id="1946" w:name="_Toc28693"/>
      <w:bookmarkStart w:id="1947" w:name="_Toc351203649"/>
      <w:r>
        <w:rPr>
          <w:rFonts w:eastAsia="黑体"/>
          <w:b/>
          <w:bCs/>
          <w:color w:val="000000" w:themeColor="text1"/>
          <w:sz w:val="24"/>
          <w:szCs w:val="24"/>
          <w:highlight w:val="none"/>
          <w14:textFill>
            <w14:solidFill>
              <w14:schemeClr w14:val="tx1"/>
            </w14:solidFill>
          </w14:textFill>
        </w:rPr>
        <w:t>17. 不可抗力</w:t>
      </w:r>
      <w:bookmarkEnd w:id="1941"/>
      <w:bookmarkEnd w:id="1942"/>
      <w:bookmarkEnd w:id="1943"/>
      <w:bookmarkEnd w:id="1944"/>
      <w:bookmarkEnd w:id="1945"/>
      <w:bookmarkEnd w:id="1946"/>
      <w:bookmarkEnd w:id="1947"/>
      <w:r>
        <w:rPr>
          <w:rFonts w:eastAsia="黑体"/>
          <w:b/>
          <w:bCs/>
          <w:color w:val="000000" w:themeColor="text1"/>
          <w:sz w:val="24"/>
          <w:szCs w:val="24"/>
          <w:highlight w:val="none"/>
          <w14:textFill>
            <w14:solidFill>
              <w14:schemeClr w14:val="tx1"/>
            </w14:solidFill>
          </w14:textFill>
        </w:rPr>
        <w:t xml:space="preserve"> </w:t>
      </w:r>
      <w:bookmarkEnd w:id="1919"/>
    </w:p>
    <w:p>
      <w:pPr>
        <w:pStyle w:val="5"/>
        <w:ind w:firstLine="482"/>
        <w:textAlignment w:val="baseline"/>
        <w:rPr>
          <w:color w:val="000000" w:themeColor="text1"/>
          <w:highlight w:val="none"/>
          <w14:textFill>
            <w14:solidFill>
              <w14:schemeClr w14:val="tx1"/>
            </w14:solidFill>
          </w14:textFill>
        </w:rPr>
      </w:pPr>
      <w:bookmarkStart w:id="1948" w:name="_Toc77512939"/>
      <w:bookmarkStart w:id="1949" w:name="_Toc21084"/>
      <w:bookmarkStart w:id="1950" w:name="_Toc22684"/>
      <w:bookmarkStart w:id="1951" w:name="_Toc6810"/>
      <w:bookmarkStart w:id="1952" w:name="_Toc16238"/>
      <w:bookmarkStart w:id="1953" w:name="_Toc31140"/>
      <w:r>
        <w:rPr>
          <w:color w:val="000000" w:themeColor="text1"/>
          <w:highlight w:val="none"/>
          <w14:textFill>
            <w14:solidFill>
              <w14:schemeClr w14:val="tx1"/>
            </w14:solidFill>
          </w14:textFill>
        </w:rPr>
        <w:t>17.1 不可抗力的确认</w:t>
      </w:r>
      <w:bookmarkEnd w:id="1948"/>
      <w:bookmarkEnd w:id="1949"/>
      <w:bookmarkEnd w:id="1950"/>
      <w:bookmarkEnd w:id="1951"/>
      <w:bookmarkEnd w:id="1952"/>
      <w:bookmarkEnd w:id="1953"/>
    </w:p>
    <w:p>
      <w:pPr>
        <w:spacing w:line="360" w:lineRule="auto"/>
        <w:ind w:firstLine="482" w:firstLineChars="200"/>
        <w:jc w:val="left"/>
        <w:textAlignment w:val="baseline"/>
        <w:rPr>
          <w:rFonts w:eastAsia="仿宋_GB2312"/>
          <w:b/>
          <w:color w:val="000000" w:themeColor="text1"/>
          <w:kern w:val="0"/>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 xml:space="preserve">除通用合同条款约定的不可抗力事件之外，视为不可抗力的其他情形： </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954" w:name="_Toc77512940"/>
      <w:bookmarkStart w:id="1955" w:name="_Toc14096"/>
      <w:bookmarkStart w:id="1956" w:name="_Toc1837"/>
      <w:bookmarkStart w:id="1957" w:name="_Toc7559"/>
      <w:bookmarkStart w:id="1958" w:name="_Toc13785"/>
      <w:bookmarkStart w:id="1959" w:name="_Toc11449"/>
      <w:bookmarkStart w:id="1960" w:name="_Toc10569"/>
      <w:r>
        <w:rPr>
          <w:color w:val="000000" w:themeColor="text1"/>
          <w:highlight w:val="none"/>
          <w14:textFill>
            <w14:solidFill>
              <w14:schemeClr w14:val="tx1"/>
            </w14:solidFill>
          </w14:textFill>
        </w:rPr>
        <w:t>17.</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因不可抗力解除合同</w:t>
      </w:r>
      <w:bookmarkEnd w:id="1954"/>
      <w:bookmarkEnd w:id="1955"/>
      <w:bookmarkEnd w:id="1956"/>
      <w:bookmarkEnd w:id="1957"/>
      <w:bookmarkEnd w:id="1958"/>
      <w:bookmarkEnd w:id="1959"/>
      <w:bookmarkEnd w:id="196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合同解除后，发包人应在商定或确定发包人应支付款项后</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42</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天内完成款项的支付。</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961" w:name="_Toc7398"/>
      <w:bookmarkStart w:id="1962" w:name="_Toc77512941"/>
      <w:bookmarkStart w:id="1963" w:name="_Toc12443"/>
      <w:bookmarkStart w:id="1964" w:name="_Toc16032"/>
      <w:bookmarkStart w:id="1965" w:name="_Toc351203650"/>
      <w:bookmarkStart w:id="1966" w:name="_Toc3351"/>
      <w:bookmarkStart w:id="1967" w:name="_Toc13812"/>
      <w:r>
        <w:rPr>
          <w:rFonts w:eastAsia="黑体"/>
          <w:b/>
          <w:bCs/>
          <w:color w:val="000000" w:themeColor="text1"/>
          <w:sz w:val="24"/>
          <w:szCs w:val="24"/>
          <w:highlight w:val="none"/>
          <w14:textFill>
            <w14:solidFill>
              <w14:schemeClr w14:val="tx1"/>
            </w14:solidFill>
          </w14:textFill>
        </w:rPr>
        <w:t>18. 保险</w:t>
      </w:r>
      <w:bookmarkEnd w:id="1961"/>
      <w:bookmarkEnd w:id="1962"/>
      <w:bookmarkEnd w:id="1963"/>
      <w:bookmarkEnd w:id="1964"/>
      <w:bookmarkEnd w:id="1965"/>
      <w:bookmarkEnd w:id="1966"/>
      <w:bookmarkEnd w:id="1967"/>
    </w:p>
    <w:p>
      <w:pPr>
        <w:pStyle w:val="5"/>
        <w:ind w:firstLine="482"/>
        <w:textAlignment w:val="baseline"/>
        <w:rPr>
          <w:color w:val="000000" w:themeColor="text1"/>
          <w:highlight w:val="none"/>
          <w14:textFill>
            <w14:solidFill>
              <w14:schemeClr w14:val="tx1"/>
            </w14:solidFill>
          </w14:textFill>
        </w:rPr>
      </w:pPr>
      <w:bookmarkStart w:id="1968" w:name="_Toc7124"/>
      <w:bookmarkStart w:id="1969" w:name="_Toc17552"/>
      <w:bookmarkStart w:id="1970" w:name="_Toc6276"/>
      <w:bookmarkStart w:id="1971" w:name="_Toc77512942"/>
      <w:bookmarkStart w:id="1972" w:name="_Toc3468"/>
      <w:bookmarkStart w:id="1973" w:name="_Toc6100"/>
      <w:r>
        <w:rPr>
          <w:color w:val="000000" w:themeColor="text1"/>
          <w:highlight w:val="none"/>
          <w14:textFill>
            <w14:solidFill>
              <w14:schemeClr w14:val="tx1"/>
            </w14:solidFill>
          </w14:textFill>
        </w:rPr>
        <w:t>18.1 工程保险</w:t>
      </w:r>
      <w:bookmarkEnd w:id="1968"/>
      <w:bookmarkEnd w:id="1969"/>
      <w:bookmarkEnd w:id="1970"/>
      <w:bookmarkEnd w:id="1971"/>
      <w:bookmarkEnd w:id="1972"/>
      <w:bookmarkEnd w:id="1973"/>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关于工程保险的特别约定：</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hint="eastAsia" w:eastAsia="仿宋_GB2312"/>
          <w:b/>
          <w:color w:val="000000" w:themeColor="text1"/>
          <w:kern w:val="0"/>
          <w:sz w:val="24"/>
          <w:szCs w:val="24"/>
          <w:highlight w:val="none"/>
          <w:u w:val="single" w:color="000000"/>
          <w14:textFill>
            <w14:solidFill>
              <w14:schemeClr w14:val="tx1"/>
            </w14:solidFill>
          </w14:textFill>
        </w:rPr>
        <w:t>/</w:t>
      </w:r>
      <w:r>
        <w:rPr>
          <w:rFonts w:eastAsia="仿宋_GB2312"/>
          <w:b/>
          <w:color w:val="000000" w:themeColor="text1"/>
          <w:kern w:val="0"/>
          <w:sz w:val="24"/>
          <w:szCs w:val="24"/>
          <w:highlight w:val="none"/>
          <w:u w:val="single" w:color="000000"/>
          <w14:textFill>
            <w14:solidFill>
              <w14:schemeClr w14:val="tx1"/>
            </w14:solidFill>
          </w14:textFill>
        </w:rPr>
        <w:t xml:space="preserve">   </w:t>
      </w:r>
      <w:r>
        <w:rPr>
          <w:rFonts w:eastAsia="仿宋_GB2312"/>
          <w:b/>
          <w:color w:val="000000" w:themeColor="text1"/>
          <w:kern w:val="0"/>
          <w:sz w:val="24"/>
          <w:szCs w:val="24"/>
          <w:highlight w:val="none"/>
          <w14:textFill>
            <w14:solidFill>
              <w14:schemeClr w14:val="tx1"/>
            </w14:solidFill>
          </w14:textFill>
        </w:rPr>
        <w:t>。</w:t>
      </w:r>
    </w:p>
    <w:p>
      <w:pPr>
        <w:pStyle w:val="5"/>
        <w:ind w:firstLine="482"/>
        <w:textAlignment w:val="baseline"/>
        <w:rPr>
          <w:rFonts w:hint="eastAsia"/>
          <w:color w:val="000000" w:themeColor="text1"/>
          <w:highlight w:val="none"/>
          <w:lang w:val="en-US" w:eastAsia="zh-CN"/>
          <w14:textFill>
            <w14:solidFill>
              <w14:schemeClr w14:val="tx1"/>
            </w14:solidFill>
          </w14:textFill>
        </w:rPr>
      </w:pPr>
      <w:bookmarkStart w:id="1974" w:name="_Toc7846"/>
      <w:bookmarkStart w:id="1975" w:name="_Toc10470"/>
      <w:bookmarkStart w:id="1976" w:name="_Toc27923"/>
      <w:bookmarkStart w:id="1977" w:name="_Toc77512943"/>
      <w:bookmarkStart w:id="1978" w:name="_Toc15421"/>
      <w:bookmarkStart w:id="1979" w:name="_Toc27137"/>
      <w:bookmarkStart w:id="1980" w:name="_Toc26004"/>
      <w:r>
        <w:rPr>
          <w:rFonts w:hint="eastAsia"/>
          <w:color w:val="000000" w:themeColor="text1"/>
          <w:highlight w:val="none"/>
          <w:lang w:val="en-US" w:eastAsia="zh-CN"/>
          <w14:textFill>
            <w14:solidFill>
              <w14:schemeClr w14:val="tx1"/>
            </w14:solidFill>
          </w14:textFill>
        </w:rPr>
        <w:t>18.2 工伤保险</w:t>
      </w:r>
    </w:p>
    <w:p>
      <w:pPr>
        <w:spacing w:line="360" w:lineRule="auto"/>
        <w:ind w:firstLine="482" w:firstLineChars="200"/>
        <w:jc w:val="left"/>
        <w:textAlignment w:val="baseline"/>
        <w:rPr>
          <w:rFonts w:hint="default" w:eastAsia="仿宋_GB2312"/>
          <w:b/>
          <w:color w:val="000000" w:themeColor="text1"/>
          <w:sz w:val="24"/>
          <w:szCs w:val="24"/>
          <w:highlight w:val="none"/>
          <w:lang w:val="en-US" w:eastAsia="zh-CN"/>
          <w14:textFill>
            <w14:solidFill>
              <w14:schemeClr w14:val="tx1"/>
            </w14:solidFill>
          </w14:textFill>
        </w:rPr>
      </w:pPr>
      <w:r>
        <w:rPr>
          <w:rFonts w:hint="default" w:eastAsia="仿宋_GB2312"/>
          <w:b/>
          <w:color w:val="000000" w:themeColor="text1"/>
          <w:sz w:val="24"/>
          <w:szCs w:val="24"/>
          <w:highlight w:val="none"/>
          <w:lang w:val="en-US" w:eastAsia="zh-CN"/>
          <w14:textFill>
            <w14:solidFill>
              <w14:schemeClr w14:val="tx1"/>
            </w14:solidFill>
          </w14:textFill>
        </w:rPr>
        <w:t>本条末尾增加：</w:t>
      </w:r>
    </w:p>
    <w:p>
      <w:pPr>
        <w:spacing w:line="360" w:lineRule="auto"/>
        <w:ind w:firstLine="482" w:firstLineChars="200"/>
        <w:jc w:val="left"/>
        <w:textAlignment w:val="baseline"/>
        <w:rPr>
          <w:rFonts w:hint="default" w:eastAsia="仿宋_GB2312"/>
          <w:b/>
          <w:color w:val="000000" w:themeColor="text1"/>
          <w:sz w:val="24"/>
          <w:szCs w:val="24"/>
          <w:highlight w:val="none"/>
          <w:lang w:val="en-US" w:eastAsia="zh-CN"/>
          <w14:textFill>
            <w14:solidFill>
              <w14:schemeClr w14:val="tx1"/>
            </w14:solidFill>
          </w14:textFill>
        </w:rPr>
      </w:pPr>
      <w:r>
        <w:rPr>
          <w:rFonts w:hint="eastAsia" w:eastAsia="仿宋_GB2312"/>
          <w:b/>
          <w:color w:val="000000" w:themeColor="text1"/>
          <w:sz w:val="24"/>
          <w:szCs w:val="24"/>
          <w:highlight w:val="none"/>
          <w:lang w:val="en-US" w:eastAsia="zh-CN"/>
          <w14:textFill>
            <w14:solidFill>
              <w14:schemeClr w14:val="tx1"/>
            </w14:solidFill>
          </w14:textFill>
        </w:rPr>
        <w:t>18.2.3承包人必须认真落实东府办[2007]89号文《转发(关于落实建筑业企业施工作业人员参加工伤保险工作的通知》的通知》的规定，工伤保险费由承包人向社会保障部门缴纳(该项费用已包含在承包人的投标报价中并由承包人办理，发包人不另行支付相关费用)。</w:t>
      </w:r>
    </w:p>
    <w:p>
      <w:pPr>
        <w:pStyle w:val="5"/>
        <w:ind w:firstLine="482"/>
        <w:textAlignment w:val="baseline"/>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18.</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 xml:space="preserve"> 其他保险</w:t>
      </w:r>
      <w:bookmarkEnd w:id="1974"/>
      <w:bookmarkEnd w:id="1975"/>
      <w:bookmarkEnd w:id="1976"/>
      <w:bookmarkEnd w:id="1977"/>
      <w:bookmarkEnd w:id="1978"/>
      <w:bookmarkEnd w:id="1979"/>
      <w:bookmarkEnd w:id="1980"/>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关于其他保险的约定：</w:t>
      </w:r>
      <w:r>
        <w:rPr>
          <w:rFonts w:hint="eastAsia" w:eastAsia="仿宋_GB2312"/>
          <w:b/>
          <w:color w:val="000000" w:themeColor="text1"/>
          <w:sz w:val="24"/>
          <w:szCs w:val="24"/>
          <w:highlight w:val="none"/>
          <w:u w:val="single" w:color="000000"/>
          <w14:textFill>
            <w14:solidFill>
              <w14:schemeClr w14:val="tx1"/>
            </w14:solidFill>
          </w14:textFill>
        </w:rPr>
        <w:t>工程开工前，承包人应为施工场地内的所有人员购买意外商业保险且保额不低于120万元/人，保险期间不短于本合同履行期间，人员进场前须将相关购买资料移交至甲方。</w:t>
      </w:r>
      <w:r>
        <w:rPr>
          <w:rFonts w:eastAsia="仿宋_GB2312"/>
          <w:b/>
          <w:color w:val="000000" w:themeColor="text1"/>
          <w:kern w:val="0"/>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kern w:val="0"/>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承包人是否应为其施工设备等办理财产保险：</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1981" w:name="_Toc9871"/>
      <w:bookmarkStart w:id="1982" w:name="_Toc24546"/>
      <w:bookmarkStart w:id="1983" w:name="_Toc77512944"/>
      <w:bookmarkStart w:id="1984" w:name="_Toc9879"/>
      <w:bookmarkStart w:id="1985" w:name="_Toc14566"/>
      <w:bookmarkStart w:id="1986" w:name="_Toc20928"/>
      <w:r>
        <w:rPr>
          <w:color w:val="000000" w:themeColor="text1"/>
          <w:highlight w:val="none"/>
          <w14:textFill>
            <w14:solidFill>
              <w14:schemeClr w14:val="tx1"/>
            </w14:solidFill>
          </w14:textFill>
        </w:rPr>
        <w:t>18.</w:t>
      </w:r>
      <w:r>
        <w:rPr>
          <w:rFonts w:hint="eastAsia"/>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 xml:space="preserve"> 通知义务</w:t>
      </w:r>
      <w:bookmarkEnd w:id="1981"/>
      <w:bookmarkEnd w:id="1982"/>
      <w:bookmarkEnd w:id="1983"/>
      <w:bookmarkEnd w:id="1984"/>
      <w:bookmarkEnd w:id="1985"/>
      <w:bookmarkEnd w:id="1986"/>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kern w:val="0"/>
          <w:sz w:val="24"/>
          <w:szCs w:val="24"/>
          <w:highlight w:val="none"/>
          <w14:textFill>
            <w14:solidFill>
              <w14:schemeClr w14:val="tx1"/>
            </w14:solidFill>
          </w14:textFill>
        </w:rPr>
        <w:t>关于变更保险合同时的通知义务的约定：</w:t>
      </w:r>
      <w:r>
        <w:rPr>
          <w:rFonts w:hint="eastAsia" w:eastAsia="仿宋_GB2312"/>
          <w:b/>
          <w:color w:val="000000" w:themeColor="text1"/>
          <w:sz w:val="24"/>
          <w:szCs w:val="24"/>
          <w:highlight w:val="none"/>
          <w:u w:val="single" w:color="000000"/>
          <w14:textFill>
            <w14:solidFill>
              <w14:schemeClr w14:val="tx1"/>
            </w14:solidFill>
          </w14:textFill>
        </w:rPr>
        <w:t>按通用条款执行</w:t>
      </w:r>
      <w:r>
        <w:rPr>
          <w:rFonts w:eastAsia="仿宋_GB2312"/>
          <w:b/>
          <w:color w:val="000000" w:themeColor="text1"/>
          <w:sz w:val="24"/>
          <w:szCs w:val="24"/>
          <w:highlight w:val="none"/>
          <w14:textFill>
            <w14:solidFill>
              <w14:schemeClr w14:val="tx1"/>
            </w14:solidFill>
          </w14:textFill>
        </w:rPr>
        <w:t>。</w:t>
      </w:r>
    </w:p>
    <w:p>
      <w:pPr>
        <w:spacing w:before="120" w:after="120" w:line="360" w:lineRule="auto"/>
        <w:textAlignment w:val="baseline"/>
        <w:outlineLvl w:val="1"/>
        <w:rPr>
          <w:rFonts w:eastAsia="黑体"/>
          <w:b/>
          <w:bCs/>
          <w:color w:val="000000" w:themeColor="text1"/>
          <w:sz w:val="24"/>
          <w:szCs w:val="24"/>
          <w:highlight w:val="none"/>
          <w14:textFill>
            <w14:solidFill>
              <w14:schemeClr w14:val="tx1"/>
            </w14:solidFill>
          </w14:textFill>
        </w:rPr>
      </w:pPr>
      <w:bookmarkStart w:id="1987" w:name="_Toc20512"/>
      <w:bookmarkStart w:id="1988" w:name="_Toc351203651"/>
      <w:bookmarkStart w:id="1989" w:name="_Toc77512945"/>
      <w:bookmarkStart w:id="1990" w:name="_Toc5208"/>
      <w:bookmarkStart w:id="1991" w:name="_Toc31991"/>
      <w:r>
        <w:rPr>
          <w:rFonts w:hint="eastAsia" w:eastAsia="黑体"/>
          <w:b/>
          <w:bCs/>
          <w:color w:val="000000" w:themeColor="text1"/>
          <w:sz w:val="24"/>
          <w:szCs w:val="24"/>
          <w:highlight w:val="none"/>
          <w14:textFill>
            <w14:solidFill>
              <w14:schemeClr w14:val="tx1"/>
            </w14:solidFill>
          </w14:textFill>
        </w:rPr>
        <w:t>20</w:t>
      </w:r>
      <w:r>
        <w:rPr>
          <w:rFonts w:eastAsia="黑体"/>
          <w:b/>
          <w:bCs/>
          <w:color w:val="000000" w:themeColor="text1"/>
          <w:sz w:val="24"/>
          <w:szCs w:val="24"/>
          <w:highlight w:val="none"/>
          <w14:textFill>
            <w14:solidFill>
              <w14:schemeClr w14:val="tx1"/>
            </w14:solidFill>
          </w14:textFill>
        </w:rPr>
        <w:t>. 争议解决</w:t>
      </w:r>
      <w:bookmarkEnd w:id="1987"/>
      <w:bookmarkEnd w:id="1988"/>
      <w:bookmarkEnd w:id="1989"/>
      <w:bookmarkEnd w:id="1990"/>
      <w:bookmarkEnd w:id="1991"/>
    </w:p>
    <w:p>
      <w:pPr>
        <w:pStyle w:val="5"/>
        <w:ind w:firstLine="482"/>
        <w:textAlignment w:val="baseline"/>
        <w:rPr>
          <w:color w:val="000000" w:themeColor="text1"/>
          <w:highlight w:val="none"/>
          <w14:textFill>
            <w14:solidFill>
              <w14:schemeClr w14:val="tx1"/>
            </w14:solidFill>
          </w14:textFill>
        </w:rPr>
      </w:pPr>
      <w:bookmarkStart w:id="1992" w:name="_Toc7658"/>
      <w:bookmarkStart w:id="1993" w:name="_Toc11214"/>
      <w:bookmarkStart w:id="1994" w:name="_Toc8651"/>
      <w:bookmarkStart w:id="1995" w:name="_Toc12401"/>
      <w:bookmarkStart w:id="1996" w:name="_Toc77512946"/>
      <w:bookmarkStart w:id="1997" w:name="_Toc4857"/>
      <w:bookmarkStart w:id="1998" w:name="_Toc9646"/>
      <w:r>
        <w:rPr>
          <w:rFonts w:hint="eastAsia"/>
          <w:color w:val="000000" w:themeColor="text1"/>
          <w:highlight w:val="none"/>
          <w14:textFill>
            <w14:solidFill>
              <w14:schemeClr w14:val="tx1"/>
            </w14:solidFill>
          </w14:textFill>
        </w:rPr>
        <w:t>20.3</w:t>
      </w:r>
      <w:r>
        <w:rPr>
          <w:color w:val="000000" w:themeColor="text1"/>
          <w:highlight w:val="none"/>
          <w14:textFill>
            <w14:solidFill>
              <w14:schemeClr w14:val="tx1"/>
            </w14:solidFill>
          </w14:textFill>
        </w:rPr>
        <w:t xml:space="preserve"> 争</w:t>
      </w:r>
      <w:bookmarkEnd w:id="1882"/>
      <w:r>
        <w:rPr>
          <w:color w:val="000000" w:themeColor="text1"/>
          <w:highlight w:val="none"/>
          <w14:textFill>
            <w14:solidFill>
              <w14:schemeClr w14:val="tx1"/>
            </w14:solidFill>
          </w14:textFill>
        </w:rPr>
        <w:t>议评审</w:t>
      </w:r>
      <w:bookmarkEnd w:id="1992"/>
      <w:bookmarkEnd w:id="1993"/>
      <w:bookmarkEnd w:id="1994"/>
      <w:bookmarkEnd w:id="1995"/>
      <w:bookmarkEnd w:id="1996"/>
      <w:bookmarkEnd w:id="1997"/>
      <w:bookmarkEnd w:id="1998"/>
    </w:p>
    <w:p>
      <w:pPr>
        <w:spacing w:line="360" w:lineRule="auto"/>
        <w:ind w:left="149" w:leftChars="71" w:firstLine="361" w:firstLineChars="15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合同当事人是否同意将工程争议提交争议评审小组决</w:t>
      </w:r>
      <w:r>
        <w:rPr>
          <w:rFonts w:hint="eastAsia" w:eastAsia="仿宋_GB2312"/>
          <w:b/>
          <w:color w:val="000000" w:themeColor="text1"/>
          <w:sz w:val="24"/>
          <w:szCs w:val="24"/>
          <w:highlight w:val="none"/>
          <w14:textFill>
            <w14:solidFill>
              <w14:schemeClr w14:val="tx1"/>
            </w14:solidFill>
          </w14:textFill>
        </w:rPr>
        <w:t>定：</w:t>
      </w:r>
      <w:r>
        <w:rPr>
          <w:rFonts w:hint="eastAsia" w:eastAsia="仿宋_GB2312"/>
          <w:b/>
          <w:color w:val="000000" w:themeColor="text1"/>
          <w:sz w:val="24"/>
          <w:szCs w:val="24"/>
          <w:highlight w:val="none"/>
          <w:u w:val="single" w:color="000000"/>
          <w14:textFill>
            <w14:solidFill>
              <w14:schemeClr w14:val="tx1"/>
            </w14:solidFill>
          </w14:textFill>
        </w:rPr>
        <w:t xml:space="preserve"> /  </w:t>
      </w:r>
      <w:r>
        <w:rPr>
          <w:rFonts w:hint="eastAsia" w:eastAsia="仿宋_GB2312"/>
          <w:b/>
          <w:color w:val="000000" w:themeColor="text1"/>
          <w:sz w:val="24"/>
          <w:szCs w:val="24"/>
          <w:highlight w:val="none"/>
          <w14:textFill>
            <w14:solidFill>
              <w14:schemeClr w14:val="tx1"/>
            </w14:solidFill>
          </w14:textFill>
        </w:rPr>
        <w:t xml:space="preserve">。  </w:t>
      </w: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bookmarkStart w:id="1999" w:name="_Toc12784"/>
      <w:r>
        <w:rPr>
          <w:rFonts w:hint="eastAsia" w:eastAsia="仿宋_GB2312"/>
          <w:b/>
          <w:color w:val="000000" w:themeColor="text1"/>
          <w:sz w:val="24"/>
          <w:szCs w:val="24"/>
          <w:highlight w:val="none"/>
          <w14:textFill>
            <w14:solidFill>
              <w14:schemeClr w14:val="tx1"/>
            </w14:solidFill>
          </w14:textFill>
        </w:rPr>
        <w:t>20.3.1</w:t>
      </w:r>
      <w:r>
        <w:rPr>
          <w:rFonts w:eastAsia="仿宋_GB2312"/>
          <w:b/>
          <w:color w:val="000000" w:themeColor="text1"/>
          <w:sz w:val="24"/>
          <w:szCs w:val="24"/>
          <w:highlight w:val="none"/>
          <w14:textFill>
            <w14:solidFill>
              <w14:schemeClr w14:val="tx1"/>
            </w14:solidFill>
          </w14:textFill>
        </w:rPr>
        <w:t xml:space="preserve"> 争议评审小组的确定</w:t>
      </w:r>
      <w:bookmarkEnd w:id="1999"/>
    </w:p>
    <w:p>
      <w:pPr>
        <w:spacing w:line="360" w:lineRule="auto"/>
        <w:ind w:firstLine="482" w:firstLineChars="200"/>
        <w:jc w:val="left"/>
        <w:textAlignment w:val="baseline"/>
        <w:rPr>
          <w:rFonts w:eastAsia="仿宋_GB2312"/>
          <w:b/>
          <w:color w:val="000000" w:themeColor="text1"/>
          <w:sz w:val="24"/>
          <w:szCs w:val="24"/>
          <w:highlight w:val="none"/>
          <w:u w:val="singl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争议评审小组成员的确定：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选定争议评审员的期限：</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争议评审小组成员的报酬承担方式：</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其他事项的约定：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spacing w:line="360" w:lineRule="auto"/>
        <w:ind w:firstLine="470" w:firstLineChars="195"/>
        <w:jc w:val="left"/>
        <w:textAlignment w:val="baseline"/>
        <w:rPr>
          <w:rFonts w:eastAsia="仿宋_GB2312"/>
          <w:b/>
          <w:color w:val="000000" w:themeColor="text1"/>
          <w:sz w:val="24"/>
          <w:szCs w:val="24"/>
          <w:highlight w:val="none"/>
          <w14:textFill>
            <w14:solidFill>
              <w14:schemeClr w14:val="tx1"/>
            </w14:solidFill>
          </w14:textFill>
        </w:rPr>
      </w:pPr>
      <w:bookmarkStart w:id="2000" w:name="_Toc2329"/>
      <w:r>
        <w:rPr>
          <w:rFonts w:hint="eastAsia" w:eastAsia="仿宋_GB2312"/>
          <w:b/>
          <w:color w:val="000000" w:themeColor="text1"/>
          <w:sz w:val="24"/>
          <w:szCs w:val="24"/>
          <w:highlight w:val="none"/>
          <w14:textFill>
            <w14:solidFill>
              <w14:schemeClr w14:val="tx1"/>
            </w14:solidFill>
          </w14:textFill>
        </w:rPr>
        <w:t>20.3</w:t>
      </w:r>
      <w:r>
        <w:rPr>
          <w:rFonts w:eastAsia="仿宋_GB2312"/>
          <w:b/>
          <w:color w:val="000000" w:themeColor="text1"/>
          <w:sz w:val="24"/>
          <w:szCs w:val="24"/>
          <w:highlight w:val="none"/>
          <w14:textFill>
            <w14:solidFill>
              <w14:schemeClr w14:val="tx1"/>
            </w14:solidFill>
          </w14:textFill>
        </w:rPr>
        <w:t>.2 争议评审小组的决定</w:t>
      </w:r>
      <w:bookmarkEnd w:id="2000"/>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合同当事人关于本项的约定：</w:t>
      </w:r>
      <w:r>
        <w:rPr>
          <w:rFonts w:eastAsia="仿宋_GB2312"/>
          <w:b/>
          <w:color w:val="000000" w:themeColor="text1"/>
          <w:sz w:val="24"/>
          <w:szCs w:val="24"/>
          <w:highlight w:val="none"/>
          <w:u w:val="single" w:color="000000"/>
          <w14:textFill>
            <w14:solidFill>
              <w14:schemeClr w14:val="tx1"/>
            </w14:solidFill>
          </w14:textFill>
        </w:rPr>
        <w:t xml:space="preserve">    </w:t>
      </w:r>
      <w:r>
        <w:rPr>
          <w:rFonts w:hint="eastAsia" w:eastAsia="仿宋_GB2312"/>
          <w:b/>
          <w:color w:val="000000" w:themeColor="text1"/>
          <w:sz w:val="24"/>
          <w:szCs w:val="24"/>
          <w:highlight w:val="none"/>
          <w:u w:val="single" w:color="000000"/>
          <w14:textFill>
            <w14:solidFill>
              <w14:schemeClr w14:val="tx1"/>
            </w14:solidFill>
          </w14:textFill>
        </w:rPr>
        <w:t>/</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w:t>
      </w:r>
    </w:p>
    <w:p>
      <w:pPr>
        <w:pStyle w:val="5"/>
        <w:ind w:firstLine="482"/>
        <w:textAlignment w:val="baseline"/>
        <w:rPr>
          <w:color w:val="000000" w:themeColor="text1"/>
          <w:highlight w:val="none"/>
          <w14:textFill>
            <w14:solidFill>
              <w14:schemeClr w14:val="tx1"/>
            </w14:solidFill>
          </w14:textFill>
        </w:rPr>
      </w:pPr>
      <w:bookmarkStart w:id="2001" w:name="_Toc32509"/>
      <w:bookmarkStart w:id="2002" w:name="_Toc4065"/>
      <w:bookmarkStart w:id="2003" w:name="_Toc20165"/>
      <w:bookmarkStart w:id="2004" w:name="_Toc373"/>
      <w:bookmarkStart w:id="2005" w:name="_Toc77512947"/>
      <w:bookmarkStart w:id="2006" w:name="_Toc5248"/>
      <w:bookmarkStart w:id="2007" w:name="_Toc15958"/>
      <w:r>
        <w:rPr>
          <w:rFonts w:hint="eastAsia"/>
          <w:color w:val="000000" w:themeColor="text1"/>
          <w:highlight w:val="none"/>
          <w14:textFill>
            <w14:solidFill>
              <w14:schemeClr w14:val="tx1"/>
            </w14:solidFill>
          </w14:textFill>
        </w:rPr>
        <w:t xml:space="preserve">20.4 </w:t>
      </w:r>
      <w:r>
        <w:rPr>
          <w:color w:val="000000" w:themeColor="text1"/>
          <w:highlight w:val="none"/>
          <w14:textFill>
            <w14:solidFill>
              <w14:schemeClr w14:val="tx1"/>
            </w14:solidFill>
          </w14:textFill>
        </w:rPr>
        <w:t>仲裁或诉讼</w:t>
      </w:r>
      <w:bookmarkEnd w:id="1883"/>
      <w:bookmarkEnd w:id="2001"/>
      <w:bookmarkEnd w:id="2002"/>
      <w:bookmarkEnd w:id="2003"/>
      <w:bookmarkEnd w:id="2004"/>
      <w:bookmarkEnd w:id="2005"/>
      <w:bookmarkEnd w:id="2006"/>
      <w:bookmarkEnd w:id="2007"/>
    </w:p>
    <w:p>
      <w:pPr>
        <w:spacing w:after="120" w:line="360" w:lineRule="auto"/>
        <w:ind w:firstLine="482" w:firstLineChars="200"/>
        <w:textAlignment w:val="baseline"/>
        <w:rPr>
          <w:rFonts w:eastAsia="黑体"/>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因合同及合同有关事项发生的争议，按下列第</w:t>
      </w:r>
      <w:r>
        <w:rPr>
          <w:rFonts w:eastAsia="仿宋_GB2312"/>
          <w:b/>
          <w:color w:val="000000" w:themeColor="text1"/>
          <w:sz w:val="24"/>
          <w:szCs w:val="24"/>
          <w:highlight w:val="none"/>
          <w:u w:val="single" w:color="000000"/>
          <w14:textFill>
            <w14:solidFill>
              <w14:schemeClr w14:val="tx1"/>
            </w14:solidFill>
          </w14:textFill>
        </w:rPr>
        <w:t xml:space="preserve"> 2 </w:t>
      </w:r>
      <w:r>
        <w:rPr>
          <w:rFonts w:eastAsia="仿宋_GB2312"/>
          <w:b/>
          <w:color w:val="000000" w:themeColor="text1"/>
          <w:sz w:val="24"/>
          <w:szCs w:val="24"/>
          <w:highlight w:val="none"/>
          <w14:textFill>
            <w14:solidFill>
              <w14:schemeClr w14:val="tx1"/>
            </w14:solidFill>
          </w14:textFill>
        </w:rPr>
        <w:t>种方式</w:t>
      </w:r>
      <w:r>
        <w:rPr>
          <w:rFonts w:hint="eastAsia" w:eastAsia="仿宋_GB2312"/>
          <w:b/>
          <w:color w:val="000000" w:themeColor="text1"/>
          <w:sz w:val="24"/>
          <w:szCs w:val="24"/>
          <w:highlight w:val="none"/>
          <w14:textFill>
            <w14:solidFill>
              <w14:schemeClr w14:val="tx1"/>
            </w14:solidFill>
          </w14:textFill>
        </w:rPr>
        <w:t>解</w:t>
      </w:r>
      <w:r>
        <w:rPr>
          <w:rFonts w:eastAsia="仿宋_GB2312"/>
          <w:b/>
          <w:color w:val="000000" w:themeColor="text1"/>
          <w:sz w:val="24"/>
          <w:szCs w:val="24"/>
          <w:highlight w:val="none"/>
          <w14:textFill>
            <w14:solidFill>
              <w14:schemeClr w14:val="tx1"/>
            </w14:solidFill>
          </w14:textFill>
        </w:rPr>
        <w:t>决：</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（1）向</w:t>
      </w:r>
      <w:r>
        <w:rPr>
          <w:rFonts w:hint="eastAsia" w:eastAsia="仿宋_GB2312"/>
          <w:b/>
          <w:color w:val="000000" w:themeColor="text1"/>
          <w:sz w:val="24"/>
          <w:szCs w:val="24"/>
          <w:highlight w:val="none"/>
          <w:u w:val="single" w:color="000000"/>
          <w14:textFill>
            <w14:solidFill>
              <w14:schemeClr w14:val="tx1"/>
            </w14:solidFill>
          </w14:textFill>
        </w:rPr>
        <w:t>广州</w:t>
      </w:r>
      <w:r>
        <w:rPr>
          <w:rFonts w:eastAsia="仿宋_GB2312"/>
          <w:b/>
          <w:color w:val="000000" w:themeColor="text1"/>
          <w:sz w:val="24"/>
          <w:szCs w:val="24"/>
          <w:highlight w:val="none"/>
          <w:u w:val="single" w:color="000000"/>
          <w14:textFill>
            <w14:solidFill>
              <w14:schemeClr w14:val="tx1"/>
            </w14:solidFill>
          </w14:textFill>
        </w:rPr>
        <w:t xml:space="preserve"> </w:t>
      </w:r>
      <w:r>
        <w:rPr>
          <w:rFonts w:eastAsia="仿宋_GB2312"/>
          <w:b/>
          <w:color w:val="000000" w:themeColor="text1"/>
          <w:sz w:val="24"/>
          <w:szCs w:val="24"/>
          <w:highlight w:val="none"/>
          <w14:textFill>
            <w14:solidFill>
              <w14:schemeClr w14:val="tx1"/>
            </w14:solidFill>
          </w14:textFill>
        </w:rPr>
        <w:t>仲裁委员会</w:t>
      </w:r>
      <w:r>
        <w:rPr>
          <w:rFonts w:hint="eastAsia" w:eastAsia="仿宋_GB2312"/>
          <w:b/>
          <w:color w:val="000000" w:themeColor="text1"/>
          <w:sz w:val="24"/>
          <w:szCs w:val="24"/>
          <w:highlight w:val="none"/>
          <w14:textFill>
            <w14:solidFill>
              <w14:schemeClr w14:val="tx1"/>
            </w14:solidFill>
          </w14:textFill>
        </w:rPr>
        <w:t>东莞分会</w:t>
      </w:r>
      <w:r>
        <w:rPr>
          <w:rFonts w:eastAsia="仿宋_GB2312"/>
          <w:b/>
          <w:color w:val="000000" w:themeColor="text1"/>
          <w:sz w:val="24"/>
          <w:szCs w:val="24"/>
          <w:highlight w:val="none"/>
          <w14:textFill>
            <w14:solidFill>
              <w14:schemeClr w14:val="tx1"/>
            </w14:solidFill>
          </w14:textFill>
        </w:rPr>
        <w:t>申请仲裁；</w:t>
      </w:r>
    </w:p>
    <w:p>
      <w:pPr>
        <w:spacing w:line="360" w:lineRule="auto"/>
        <w:ind w:firstLine="482" w:firstLineChars="200"/>
        <w:jc w:val="left"/>
        <w:textAlignment w:val="baseline"/>
        <w:rPr>
          <w:rFonts w:eastAsia="仿宋_GB2312"/>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t>（2）向</w:t>
      </w:r>
      <w:r>
        <w:rPr>
          <w:rFonts w:hint="eastAsia" w:eastAsia="仿宋_GB2312"/>
          <w:b/>
          <w:color w:val="000000" w:themeColor="text1"/>
          <w:sz w:val="24"/>
          <w:szCs w:val="24"/>
          <w:highlight w:val="none"/>
          <w:u w:val="single" w:color="000000"/>
          <w14:textFill>
            <w14:solidFill>
              <w14:schemeClr w14:val="tx1"/>
            </w14:solidFill>
          </w14:textFill>
        </w:rPr>
        <w:t>项目所在地有管辖权的</w:t>
      </w:r>
      <w:r>
        <w:rPr>
          <w:rFonts w:eastAsia="仿宋_GB2312"/>
          <w:b/>
          <w:color w:val="000000" w:themeColor="text1"/>
          <w:sz w:val="24"/>
          <w:szCs w:val="24"/>
          <w:highlight w:val="none"/>
          <w14:textFill>
            <w14:solidFill>
              <w14:schemeClr w14:val="tx1"/>
            </w14:solidFill>
          </w14:textFill>
        </w:rPr>
        <w:t>人民法院起诉。</w:t>
      </w:r>
      <w:bookmarkEnd w:id="1884"/>
      <w:bookmarkEnd w:id="1885"/>
      <w:bookmarkEnd w:id="1886"/>
      <w:bookmarkEnd w:id="1887"/>
      <w:bookmarkEnd w:id="1888"/>
      <w:bookmarkEnd w:id="1889"/>
    </w:p>
    <w:p>
      <w:pPr>
        <w:spacing w:line="360" w:lineRule="auto"/>
        <w:jc w:val="left"/>
        <w:textAlignment w:val="baseline"/>
        <w:rPr>
          <w:rFonts w:eastAsia="黑体"/>
          <w:b/>
          <w:color w:val="000000" w:themeColor="text1"/>
          <w:sz w:val="24"/>
          <w:szCs w:val="24"/>
          <w:highlight w:val="none"/>
          <w14:textFill>
            <w14:solidFill>
              <w14:schemeClr w14:val="tx1"/>
            </w14:solidFill>
          </w14:textFill>
        </w:rPr>
      </w:pPr>
      <w:r>
        <w:rPr>
          <w:rFonts w:eastAsia="仿宋_GB2312"/>
          <w:b/>
          <w:color w:val="000000" w:themeColor="text1"/>
          <w:sz w:val="24"/>
          <w:szCs w:val="24"/>
          <w:highlight w:val="none"/>
          <w14:textFill>
            <w14:solidFill>
              <w14:schemeClr w14:val="tx1"/>
            </w14:solidFill>
          </w14:textFill>
        </w:rPr>
        <w:br w:type="page"/>
      </w:r>
    </w:p>
    <w:p>
      <w:pPr>
        <w:spacing w:line="360" w:lineRule="auto"/>
        <w:jc w:val="left"/>
        <w:textAlignment w:val="baseline"/>
        <w:rPr>
          <w:rFonts w:eastAsia="黑体"/>
          <w:b/>
          <w:color w:val="000000" w:themeColor="text1"/>
          <w:sz w:val="24"/>
          <w:highlight w:val="none"/>
          <w14:textFill>
            <w14:solidFill>
              <w14:schemeClr w14:val="tx1"/>
            </w14:solidFill>
          </w14:textFill>
        </w:rPr>
      </w:pPr>
      <w:bookmarkStart w:id="2008" w:name="_Toc351203652"/>
      <w:r>
        <w:rPr>
          <w:rFonts w:eastAsia="黑体"/>
          <w:b/>
          <w:color w:val="000000" w:themeColor="text1"/>
          <w:sz w:val="24"/>
          <w:szCs w:val="24"/>
          <w:highlight w:val="none"/>
          <w14:textFill>
            <w14:solidFill>
              <w14:schemeClr w14:val="tx1"/>
            </w14:solidFill>
          </w14:textFill>
        </w:rPr>
        <w:t>附件</w:t>
      </w:r>
      <w:bookmarkEnd w:id="2008"/>
    </w:p>
    <w:p>
      <w:pPr>
        <w:spacing w:line="360" w:lineRule="auto"/>
        <w:textAlignment w:val="baseline"/>
        <w:rPr>
          <w:rFonts w:eastAsia="仿宋_GB2312"/>
          <w:b/>
          <w:color w:val="000000" w:themeColor="text1"/>
          <w:sz w:val="28"/>
          <w:szCs w:val="28"/>
          <w:highlight w:val="none"/>
          <w14:textFill>
            <w14:solidFill>
              <w14:schemeClr w14:val="tx1"/>
            </w14:solidFill>
          </w14:textFill>
        </w:rPr>
      </w:pPr>
      <w:r>
        <w:rPr>
          <w:rFonts w:hint="eastAsia" w:eastAsia="仿宋_GB2312"/>
          <w:b/>
          <w:color w:val="000000" w:themeColor="text1"/>
          <w:sz w:val="28"/>
          <w:szCs w:val="28"/>
          <w:highlight w:val="none"/>
          <w14:textFill>
            <w14:solidFill>
              <w14:schemeClr w14:val="tx1"/>
            </w14:solidFill>
          </w14:textFill>
        </w:rPr>
        <w:t>专用合同条款附件：</w:t>
      </w:r>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09" w:name="_Toc17232"/>
      <w:bookmarkStart w:id="2010" w:name="_Toc29545"/>
      <w:bookmarkStart w:id="2011" w:name="_Toc10711"/>
      <w:bookmarkStart w:id="2012" w:name="_Toc27773"/>
      <w:bookmarkStart w:id="2013" w:name="_Toc21657"/>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1</w:t>
      </w:r>
      <w:r>
        <w:rPr>
          <w:rFonts w:hint="eastAsia" w:eastAsia="仿宋_GB2312"/>
          <w:b/>
          <w:color w:val="000000" w:themeColor="text1"/>
          <w:sz w:val="28"/>
          <w:szCs w:val="28"/>
          <w:highlight w:val="none"/>
          <w14:textFill>
            <w14:solidFill>
              <w14:schemeClr w14:val="tx1"/>
            </w14:solidFill>
          </w14:textFill>
        </w:rPr>
        <w:t>：工程质量保修书</w:t>
      </w:r>
      <w:bookmarkEnd w:id="2009"/>
      <w:bookmarkEnd w:id="2010"/>
      <w:bookmarkEnd w:id="2011"/>
      <w:bookmarkEnd w:id="2012"/>
      <w:bookmarkEnd w:id="2013"/>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14" w:name="_Toc23587"/>
      <w:bookmarkStart w:id="2015" w:name="_Toc1586"/>
      <w:bookmarkStart w:id="2016" w:name="_Toc16229"/>
      <w:bookmarkStart w:id="2017" w:name="_Toc13630"/>
      <w:bookmarkStart w:id="2018" w:name="_Toc29437"/>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2</w:t>
      </w:r>
      <w:r>
        <w:rPr>
          <w:rFonts w:hint="eastAsia" w:eastAsia="仿宋_GB2312"/>
          <w:b/>
          <w:color w:val="000000" w:themeColor="text1"/>
          <w:sz w:val="28"/>
          <w:szCs w:val="28"/>
          <w:highlight w:val="none"/>
          <w14:textFill>
            <w14:solidFill>
              <w14:schemeClr w14:val="tx1"/>
            </w14:solidFill>
          </w14:textFill>
        </w:rPr>
        <w:t>：阳光合作协议</w:t>
      </w:r>
      <w:bookmarkEnd w:id="2014"/>
      <w:bookmarkEnd w:id="2015"/>
      <w:bookmarkEnd w:id="2016"/>
      <w:bookmarkEnd w:id="2017"/>
      <w:bookmarkEnd w:id="2018"/>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19" w:name="_Toc7063"/>
      <w:bookmarkStart w:id="2020" w:name="_Toc28317"/>
      <w:bookmarkStart w:id="2021" w:name="_Toc28885"/>
      <w:bookmarkStart w:id="2022" w:name="_Toc31840"/>
      <w:bookmarkStart w:id="2023" w:name="_Toc21671"/>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3</w:t>
      </w:r>
      <w:r>
        <w:rPr>
          <w:rFonts w:hint="eastAsia" w:eastAsia="仿宋_GB2312"/>
          <w:b/>
          <w:color w:val="000000" w:themeColor="text1"/>
          <w:sz w:val="28"/>
          <w:szCs w:val="28"/>
          <w:highlight w:val="none"/>
          <w14:textFill>
            <w14:solidFill>
              <w14:schemeClr w14:val="tx1"/>
            </w14:solidFill>
          </w14:textFill>
        </w:rPr>
        <w:t>：中标通知书</w:t>
      </w:r>
      <w:bookmarkEnd w:id="2019"/>
      <w:bookmarkEnd w:id="2020"/>
      <w:bookmarkEnd w:id="2021"/>
      <w:bookmarkEnd w:id="2022"/>
      <w:bookmarkEnd w:id="2023"/>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24" w:name="_Toc1605"/>
      <w:bookmarkStart w:id="2025" w:name="_Toc4863"/>
      <w:bookmarkStart w:id="2026" w:name="_Toc13326"/>
      <w:bookmarkStart w:id="2027" w:name="_Toc9113"/>
      <w:bookmarkStart w:id="2028" w:name="_Toc2229"/>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4</w:t>
      </w:r>
      <w:r>
        <w:rPr>
          <w:rFonts w:hint="eastAsia" w:eastAsia="仿宋_GB2312"/>
          <w:b/>
          <w:color w:val="000000" w:themeColor="text1"/>
          <w:sz w:val="28"/>
          <w:szCs w:val="28"/>
          <w:highlight w:val="none"/>
          <w14:textFill>
            <w14:solidFill>
              <w14:schemeClr w14:val="tx1"/>
            </w14:solidFill>
          </w14:textFill>
        </w:rPr>
        <w:t>：</w:t>
      </w:r>
      <w:r>
        <w:rPr>
          <w:rFonts w:hint="eastAsia" w:eastAsia="仿宋_GB2312"/>
          <w:b/>
          <w:color w:val="000000" w:themeColor="text1"/>
          <w:sz w:val="28"/>
          <w:szCs w:val="28"/>
          <w:highlight w:val="none"/>
          <w:lang w:eastAsia="zh-CN"/>
          <w14:textFill>
            <w14:solidFill>
              <w14:schemeClr w14:val="tx1"/>
            </w14:solidFill>
          </w14:textFill>
        </w:rPr>
        <w:t>采购</w:t>
      </w:r>
      <w:r>
        <w:rPr>
          <w:rFonts w:hint="eastAsia" w:eastAsia="仿宋_GB2312"/>
          <w:b/>
          <w:color w:val="000000" w:themeColor="text1"/>
          <w:sz w:val="28"/>
          <w:szCs w:val="28"/>
          <w:highlight w:val="none"/>
          <w14:textFill>
            <w14:solidFill>
              <w14:schemeClr w14:val="tx1"/>
            </w14:solidFill>
          </w14:textFill>
        </w:rPr>
        <w:t>文件</w:t>
      </w:r>
      <w:bookmarkEnd w:id="2024"/>
      <w:bookmarkEnd w:id="2025"/>
      <w:bookmarkEnd w:id="2026"/>
      <w:bookmarkEnd w:id="2027"/>
      <w:bookmarkEnd w:id="2028"/>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29" w:name="_Toc12970"/>
      <w:bookmarkStart w:id="2030" w:name="_Toc9541"/>
      <w:bookmarkStart w:id="2031" w:name="_Toc26745"/>
      <w:bookmarkStart w:id="2032" w:name="_Toc18879"/>
      <w:bookmarkStart w:id="2033" w:name="_Toc7250"/>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5</w:t>
      </w:r>
      <w:r>
        <w:rPr>
          <w:rFonts w:hint="eastAsia" w:eastAsia="仿宋_GB2312"/>
          <w:b/>
          <w:color w:val="000000" w:themeColor="text1"/>
          <w:sz w:val="28"/>
          <w:szCs w:val="28"/>
          <w:highlight w:val="none"/>
          <w14:textFill>
            <w14:solidFill>
              <w14:schemeClr w14:val="tx1"/>
            </w14:solidFill>
          </w14:textFill>
        </w:rPr>
        <w:t>：投标文件（含调整后清单）</w:t>
      </w:r>
      <w:bookmarkEnd w:id="2029"/>
      <w:bookmarkEnd w:id="2030"/>
      <w:bookmarkEnd w:id="2031"/>
      <w:bookmarkEnd w:id="2032"/>
      <w:bookmarkEnd w:id="2033"/>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34" w:name="_Toc32086"/>
      <w:bookmarkStart w:id="2035" w:name="_Toc17822"/>
      <w:bookmarkStart w:id="2036" w:name="_Toc28565"/>
      <w:bookmarkStart w:id="2037" w:name="_Toc26259"/>
      <w:bookmarkStart w:id="2038" w:name="_Toc12969"/>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6</w:t>
      </w:r>
      <w:r>
        <w:rPr>
          <w:rFonts w:hint="eastAsia" w:eastAsia="仿宋_GB2312"/>
          <w:b/>
          <w:color w:val="000000" w:themeColor="text1"/>
          <w:sz w:val="28"/>
          <w:szCs w:val="28"/>
          <w:highlight w:val="none"/>
          <w14:textFill>
            <w14:solidFill>
              <w14:schemeClr w14:val="tx1"/>
            </w14:solidFill>
          </w14:textFill>
        </w:rPr>
        <w:t>：开户许可证</w:t>
      </w:r>
      <w:bookmarkEnd w:id="2034"/>
      <w:bookmarkEnd w:id="2035"/>
      <w:bookmarkEnd w:id="2036"/>
      <w:bookmarkEnd w:id="2037"/>
      <w:bookmarkEnd w:id="2038"/>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39" w:name="_Toc28858"/>
      <w:bookmarkStart w:id="2040" w:name="_Toc28773"/>
      <w:bookmarkStart w:id="2041" w:name="_Toc21128"/>
      <w:bookmarkStart w:id="2042" w:name="_Toc16496"/>
      <w:bookmarkStart w:id="2043" w:name="_Toc2795"/>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7</w:t>
      </w:r>
      <w:r>
        <w:rPr>
          <w:rFonts w:hint="eastAsia" w:eastAsia="仿宋_GB2312"/>
          <w:b/>
          <w:color w:val="000000" w:themeColor="text1"/>
          <w:sz w:val="28"/>
          <w:szCs w:val="28"/>
          <w:highlight w:val="none"/>
          <w14:textFill>
            <w14:solidFill>
              <w14:schemeClr w14:val="tx1"/>
            </w14:solidFill>
          </w14:textFill>
        </w:rPr>
        <w:t>：履约保函</w:t>
      </w:r>
      <w:bookmarkEnd w:id="2039"/>
      <w:bookmarkEnd w:id="2040"/>
      <w:bookmarkEnd w:id="2041"/>
      <w:bookmarkEnd w:id="2042"/>
      <w:bookmarkEnd w:id="2043"/>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44" w:name="_Toc4361"/>
      <w:bookmarkStart w:id="2045" w:name="_Toc11682"/>
      <w:bookmarkStart w:id="2046" w:name="_Toc16432"/>
      <w:bookmarkStart w:id="2047" w:name="_Toc22074"/>
      <w:bookmarkStart w:id="2048" w:name="_Toc31857"/>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8</w:t>
      </w:r>
      <w:r>
        <w:rPr>
          <w:rFonts w:hint="eastAsia" w:eastAsia="仿宋_GB2312"/>
          <w:b/>
          <w:color w:val="000000" w:themeColor="text1"/>
          <w:sz w:val="28"/>
          <w:szCs w:val="28"/>
          <w:highlight w:val="none"/>
          <w14:textFill>
            <w14:solidFill>
              <w14:schemeClr w14:val="tx1"/>
            </w14:solidFill>
          </w14:textFill>
        </w:rPr>
        <w:t>：预付款保函</w:t>
      </w:r>
      <w:bookmarkEnd w:id="2044"/>
      <w:bookmarkEnd w:id="2045"/>
      <w:bookmarkEnd w:id="2046"/>
      <w:bookmarkEnd w:id="2047"/>
      <w:bookmarkEnd w:id="2048"/>
    </w:p>
    <w:p>
      <w:pPr>
        <w:spacing w:line="360" w:lineRule="auto"/>
        <w:textAlignment w:val="baseline"/>
        <w:outlineLvl w:val="0"/>
        <w:rPr>
          <w:rFonts w:eastAsia="仿宋_GB2312"/>
          <w:b/>
          <w:color w:val="000000" w:themeColor="text1"/>
          <w:sz w:val="28"/>
          <w:szCs w:val="28"/>
          <w:highlight w:val="none"/>
          <w14:textFill>
            <w14:solidFill>
              <w14:schemeClr w14:val="tx1"/>
            </w14:solidFill>
          </w14:textFill>
        </w:rPr>
      </w:pPr>
      <w:bookmarkStart w:id="2049" w:name="_Toc24958"/>
      <w:bookmarkStart w:id="2050" w:name="_Toc10592"/>
      <w:bookmarkStart w:id="2051" w:name="_Toc18364"/>
      <w:bookmarkStart w:id="2052" w:name="_Toc11210"/>
      <w:bookmarkStart w:id="2053" w:name="_Toc24661"/>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9</w:t>
      </w:r>
      <w:r>
        <w:rPr>
          <w:rFonts w:hint="eastAsia" w:eastAsia="仿宋_GB2312"/>
          <w:b/>
          <w:color w:val="000000" w:themeColor="text1"/>
          <w:sz w:val="28"/>
          <w:szCs w:val="28"/>
          <w:highlight w:val="none"/>
          <w14:textFill>
            <w14:solidFill>
              <w14:schemeClr w14:val="tx1"/>
            </w14:solidFill>
          </w14:textFill>
        </w:rPr>
        <w:t>：工人工资账户信息</w:t>
      </w:r>
      <w:bookmarkEnd w:id="2049"/>
      <w:bookmarkEnd w:id="2050"/>
      <w:bookmarkEnd w:id="2051"/>
      <w:bookmarkEnd w:id="2052"/>
      <w:bookmarkEnd w:id="2053"/>
    </w:p>
    <w:p>
      <w:pPr>
        <w:spacing w:line="360" w:lineRule="auto"/>
        <w:jc w:val="left"/>
        <w:textAlignment w:val="baseline"/>
        <w:outlineLvl w:val="0"/>
        <w:rPr>
          <w:rFonts w:eastAsia="仿宋_GB2312"/>
          <w:b/>
          <w:color w:val="000000" w:themeColor="text1"/>
          <w:sz w:val="28"/>
          <w:szCs w:val="28"/>
          <w:highlight w:val="none"/>
          <w14:textFill>
            <w14:solidFill>
              <w14:schemeClr w14:val="tx1"/>
            </w14:solidFill>
          </w14:textFill>
        </w:rPr>
      </w:pPr>
      <w:bookmarkStart w:id="2054" w:name="_Toc1227"/>
      <w:bookmarkStart w:id="2055" w:name="_Toc18760"/>
      <w:bookmarkStart w:id="2056" w:name="_Toc10593"/>
      <w:bookmarkStart w:id="2057" w:name="_Toc17960"/>
      <w:bookmarkStart w:id="2058" w:name="_Toc12032"/>
      <w:r>
        <w:rPr>
          <w:rFonts w:hint="eastAsia" w:eastAsia="仿宋_GB2312"/>
          <w:b/>
          <w:color w:val="000000" w:themeColor="text1"/>
          <w:sz w:val="28"/>
          <w:szCs w:val="28"/>
          <w:highlight w:val="none"/>
          <w14:textFill>
            <w14:solidFill>
              <w14:schemeClr w14:val="tx1"/>
            </w14:solidFill>
          </w14:textFill>
        </w:rPr>
        <w:t>附件</w:t>
      </w:r>
      <w:r>
        <w:rPr>
          <w:rFonts w:hint="default" w:eastAsia="仿宋_GB2312"/>
          <w:b/>
          <w:color w:val="000000" w:themeColor="text1"/>
          <w:sz w:val="28"/>
          <w:szCs w:val="28"/>
          <w:highlight w:val="none"/>
          <w:lang w:val="en-US"/>
          <w14:textFill>
            <w14:solidFill>
              <w14:schemeClr w14:val="tx1"/>
            </w14:solidFill>
          </w14:textFill>
        </w:rPr>
        <w:t>10</w:t>
      </w:r>
      <w:r>
        <w:rPr>
          <w:rFonts w:hint="eastAsia" w:eastAsia="仿宋_GB2312"/>
          <w:b/>
          <w:color w:val="000000" w:themeColor="text1"/>
          <w:sz w:val="28"/>
          <w:szCs w:val="28"/>
          <w:highlight w:val="none"/>
          <w14:textFill>
            <w14:solidFill>
              <w14:schemeClr w14:val="tx1"/>
            </w14:solidFill>
          </w14:textFill>
        </w:rPr>
        <w:t>：主要建设工程文件目录</w:t>
      </w:r>
      <w:bookmarkEnd w:id="2054"/>
      <w:bookmarkEnd w:id="2055"/>
      <w:bookmarkEnd w:id="2056"/>
      <w:bookmarkEnd w:id="2057"/>
      <w:bookmarkEnd w:id="2058"/>
    </w:p>
    <w:p>
      <w:pPr>
        <w:spacing w:line="360" w:lineRule="auto"/>
        <w:jc w:val="left"/>
        <w:textAlignment w:val="baseline"/>
        <w:outlineLvl w:val="0"/>
        <w:rPr>
          <w:rFonts w:eastAsia="仿宋_GB2312"/>
          <w:b/>
          <w:color w:val="000000" w:themeColor="text1"/>
          <w:sz w:val="28"/>
          <w:szCs w:val="28"/>
          <w:highlight w:val="none"/>
          <w14:textFill>
            <w14:solidFill>
              <w14:schemeClr w14:val="tx1"/>
            </w14:solidFill>
          </w14:textFill>
        </w:rPr>
      </w:pPr>
      <w:bookmarkStart w:id="2059" w:name="_Toc23230"/>
      <w:bookmarkStart w:id="2060" w:name="_Toc28825"/>
      <w:bookmarkStart w:id="2061" w:name="_Toc23097"/>
      <w:bookmarkStart w:id="2062" w:name="_Toc13933"/>
      <w:bookmarkStart w:id="2063" w:name="_Toc15227"/>
      <w:r>
        <w:rPr>
          <w:rFonts w:hint="eastAsia" w:eastAsia="仿宋_GB2312"/>
          <w:b/>
          <w:color w:val="000000" w:themeColor="text1"/>
          <w:sz w:val="28"/>
          <w:szCs w:val="28"/>
          <w:highlight w:val="none"/>
          <w14:textFill>
            <w14:solidFill>
              <w14:schemeClr w14:val="tx1"/>
            </w14:solidFill>
          </w14:textFill>
        </w:rPr>
        <w:t>附件1</w:t>
      </w:r>
      <w:r>
        <w:rPr>
          <w:rFonts w:hint="default" w:eastAsia="仿宋_GB2312"/>
          <w:b/>
          <w:color w:val="000000" w:themeColor="text1"/>
          <w:sz w:val="28"/>
          <w:szCs w:val="28"/>
          <w:highlight w:val="none"/>
          <w:lang w:val="en-US"/>
          <w14:textFill>
            <w14:solidFill>
              <w14:schemeClr w14:val="tx1"/>
            </w14:solidFill>
          </w14:textFill>
        </w:rPr>
        <w:t>1</w:t>
      </w:r>
      <w:r>
        <w:rPr>
          <w:rFonts w:hint="eastAsia" w:eastAsia="仿宋_GB2312"/>
          <w:b/>
          <w:color w:val="000000" w:themeColor="text1"/>
          <w:sz w:val="28"/>
          <w:szCs w:val="28"/>
          <w:highlight w:val="none"/>
          <w14:textFill>
            <w14:solidFill>
              <w14:schemeClr w14:val="tx1"/>
            </w14:solidFill>
          </w14:textFill>
        </w:rPr>
        <w:t>：承包人用于本工程施工的机械设备表</w:t>
      </w:r>
      <w:bookmarkEnd w:id="2059"/>
      <w:bookmarkEnd w:id="2060"/>
      <w:bookmarkEnd w:id="2061"/>
      <w:bookmarkEnd w:id="2062"/>
      <w:bookmarkEnd w:id="2063"/>
    </w:p>
    <w:p>
      <w:pPr>
        <w:spacing w:line="360" w:lineRule="auto"/>
        <w:jc w:val="left"/>
        <w:textAlignment w:val="baseline"/>
        <w:outlineLvl w:val="0"/>
        <w:rPr>
          <w:rFonts w:eastAsia="仿宋_GB2312"/>
          <w:b/>
          <w:color w:val="000000" w:themeColor="text1"/>
          <w:sz w:val="28"/>
          <w:szCs w:val="28"/>
          <w:highlight w:val="none"/>
          <w14:textFill>
            <w14:solidFill>
              <w14:schemeClr w14:val="tx1"/>
            </w14:solidFill>
          </w14:textFill>
        </w:rPr>
      </w:pPr>
      <w:bookmarkStart w:id="2064" w:name="_Toc24204"/>
      <w:bookmarkStart w:id="2065" w:name="_Toc18223"/>
      <w:bookmarkStart w:id="2066" w:name="_Toc26636"/>
      <w:bookmarkStart w:id="2067" w:name="_Toc4991"/>
      <w:bookmarkStart w:id="2068" w:name="_Toc22842"/>
      <w:r>
        <w:rPr>
          <w:rFonts w:hint="eastAsia" w:eastAsia="仿宋_GB2312"/>
          <w:b/>
          <w:color w:val="000000" w:themeColor="text1"/>
          <w:sz w:val="28"/>
          <w:szCs w:val="28"/>
          <w:highlight w:val="none"/>
          <w14:textFill>
            <w14:solidFill>
              <w14:schemeClr w14:val="tx1"/>
            </w14:solidFill>
          </w14:textFill>
        </w:rPr>
        <w:t>附件1</w:t>
      </w:r>
      <w:r>
        <w:rPr>
          <w:rFonts w:hint="default" w:eastAsia="仿宋_GB2312"/>
          <w:b/>
          <w:color w:val="000000" w:themeColor="text1"/>
          <w:sz w:val="28"/>
          <w:szCs w:val="28"/>
          <w:highlight w:val="none"/>
          <w:lang w:val="en-US"/>
          <w14:textFill>
            <w14:solidFill>
              <w14:schemeClr w14:val="tx1"/>
            </w14:solidFill>
          </w14:textFill>
        </w:rPr>
        <w:t>2</w:t>
      </w:r>
      <w:r>
        <w:rPr>
          <w:rFonts w:hint="eastAsia" w:eastAsia="仿宋_GB2312"/>
          <w:b/>
          <w:color w:val="000000" w:themeColor="text1"/>
          <w:sz w:val="28"/>
          <w:szCs w:val="28"/>
          <w:highlight w:val="none"/>
          <w14:textFill>
            <w14:solidFill>
              <w14:schemeClr w14:val="tx1"/>
            </w14:solidFill>
          </w14:textFill>
        </w:rPr>
        <w:t>：承包人主要施工管理人员表</w:t>
      </w:r>
      <w:bookmarkEnd w:id="2064"/>
      <w:bookmarkEnd w:id="2065"/>
      <w:bookmarkEnd w:id="2066"/>
      <w:bookmarkEnd w:id="2067"/>
      <w:bookmarkEnd w:id="2068"/>
    </w:p>
    <w:p>
      <w:pPr>
        <w:spacing w:line="360" w:lineRule="auto"/>
        <w:jc w:val="left"/>
        <w:textAlignment w:val="baseline"/>
        <w:outlineLvl w:val="0"/>
        <w:rPr>
          <w:rFonts w:eastAsia="仿宋_GB2312"/>
          <w:b/>
          <w:color w:val="000000" w:themeColor="text1"/>
          <w:sz w:val="28"/>
          <w:szCs w:val="28"/>
          <w:highlight w:val="none"/>
          <w14:textFill>
            <w14:solidFill>
              <w14:schemeClr w14:val="tx1"/>
            </w14:solidFill>
          </w14:textFill>
        </w:rPr>
      </w:pPr>
      <w:bookmarkStart w:id="2069" w:name="_Toc8434"/>
      <w:bookmarkStart w:id="2070" w:name="_Toc14702"/>
      <w:bookmarkStart w:id="2071" w:name="_Toc8432"/>
      <w:bookmarkStart w:id="2072" w:name="_Toc28721"/>
      <w:bookmarkStart w:id="2073" w:name="_Toc11545"/>
      <w:r>
        <w:rPr>
          <w:rFonts w:hint="eastAsia" w:eastAsia="仿宋_GB2312"/>
          <w:b/>
          <w:color w:val="000000" w:themeColor="text1"/>
          <w:sz w:val="28"/>
          <w:szCs w:val="28"/>
          <w:highlight w:val="none"/>
          <w14:textFill>
            <w14:solidFill>
              <w14:schemeClr w14:val="tx1"/>
            </w14:solidFill>
          </w14:textFill>
        </w:rPr>
        <w:t>附件1</w:t>
      </w:r>
      <w:r>
        <w:rPr>
          <w:rFonts w:hint="eastAsia" w:eastAsia="仿宋_GB2312"/>
          <w:b/>
          <w:color w:val="000000" w:themeColor="text1"/>
          <w:sz w:val="28"/>
          <w:szCs w:val="28"/>
          <w:highlight w:val="none"/>
          <w:lang w:val="en-US" w:eastAsia="zh-CN"/>
          <w14:textFill>
            <w14:solidFill>
              <w14:schemeClr w14:val="tx1"/>
            </w14:solidFill>
          </w14:textFill>
        </w:rPr>
        <w:t>3</w:t>
      </w:r>
      <w:r>
        <w:rPr>
          <w:rFonts w:hint="eastAsia" w:eastAsia="仿宋_GB2312"/>
          <w:b/>
          <w:color w:val="000000" w:themeColor="text1"/>
          <w:sz w:val="28"/>
          <w:szCs w:val="28"/>
          <w:highlight w:val="none"/>
          <w14:textFill>
            <w14:solidFill>
              <w14:schemeClr w14:val="tx1"/>
            </w14:solidFill>
          </w14:textFill>
        </w:rPr>
        <w:t>：安全管理协议书</w:t>
      </w:r>
      <w:bookmarkEnd w:id="2069"/>
      <w:bookmarkEnd w:id="2070"/>
      <w:bookmarkEnd w:id="2071"/>
      <w:bookmarkEnd w:id="2072"/>
      <w:bookmarkEnd w:id="2073"/>
    </w:p>
    <w:p>
      <w:pPr>
        <w:spacing w:line="360" w:lineRule="auto"/>
        <w:jc w:val="left"/>
        <w:textAlignment w:val="baseline"/>
        <w:outlineLvl w:val="0"/>
        <w:rPr>
          <w:rFonts w:eastAsia="仿宋_GB2312"/>
          <w:b/>
          <w:color w:val="000000" w:themeColor="text1"/>
          <w:sz w:val="28"/>
          <w:szCs w:val="28"/>
          <w:highlight w:val="none"/>
          <w14:textFill>
            <w14:solidFill>
              <w14:schemeClr w14:val="tx1"/>
            </w14:solidFill>
          </w14:textFill>
        </w:rPr>
      </w:pPr>
      <w:bookmarkStart w:id="2074" w:name="_Toc16102"/>
      <w:bookmarkStart w:id="2075" w:name="_Toc21739"/>
      <w:bookmarkStart w:id="2076" w:name="_Toc1967"/>
      <w:r>
        <w:rPr>
          <w:rFonts w:hint="eastAsia" w:eastAsia="仿宋_GB2312"/>
          <w:b/>
          <w:color w:val="000000" w:themeColor="text1"/>
          <w:sz w:val="28"/>
          <w:szCs w:val="28"/>
          <w:highlight w:val="none"/>
          <w14:textFill>
            <w14:solidFill>
              <w14:schemeClr w14:val="tx1"/>
            </w14:solidFill>
          </w14:textFill>
        </w:rPr>
        <w:t>附件1</w:t>
      </w:r>
      <w:r>
        <w:rPr>
          <w:rFonts w:hint="eastAsia" w:eastAsia="仿宋_GB2312"/>
          <w:b/>
          <w:color w:val="000000" w:themeColor="text1"/>
          <w:sz w:val="28"/>
          <w:szCs w:val="28"/>
          <w:highlight w:val="none"/>
          <w:lang w:val="en-US" w:eastAsia="zh-CN"/>
          <w14:textFill>
            <w14:solidFill>
              <w14:schemeClr w14:val="tx1"/>
            </w14:solidFill>
          </w14:textFill>
        </w:rPr>
        <w:t>4</w:t>
      </w:r>
      <w:r>
        <w:rPr>
          <w:rFonts w:hint="eastAsia" w:eastAsia="仿宋_GB2312"/>
          <w:b/>
          <w:color w:val="000000" w:themeColor="text1"/>
          <w:sz w:val="28"/>
          <w:szCs w:val="28"/>
          <w:highlight w:val="none"/>
          <w14:textFill>
            <w14:solidFill>
              <w14:schemeClr w14:val="tx1"/>
            </w14:solidFill>
          </w14:textFill>
        </w:rPr>
        <w:t>：东实通【2021】109号</w:t>
      </w:r>
      <w:bookmarkEnd w:id="2074"/>
      <w:bookmarkEnd w:id="2075"/>
      <w:bookmarkEnd w:id="2076"/>
    </w:p>
    <w:p>
      <w:pPr>
        <w:spacing w:line="360" w:lineRule="auto"/>
        <w:rPr>
          <w:color w:val="000000" w:themeColor="text1"/>
          <w:highlight w:val="none"/>
          <w14:textFill>
            <w14:solidFill>
              <w14:schemeClr w14:val="tx1"/>
            </w14:solidFill>
          </w14:textFill>
        </w:rPr>
      </w:pPr>
      <w:r>
        <w:rPr>
          <w:rFonts w:hint="eastAsia" w:eastAsia="仿宋_GB2312"/>
          <w:b/>
          <w:color w:val="000000" w:themeColor="text1"/>
          <w:sz w:val="28"/>
          <w:szCs w:val="28"/>
          <w:highlight w:val="none"/>
          <w14:textFill>
            <w14:solidFill>
              <w14:schemeClr w14:val="tx1"/>
            </w14:solidFill>
          </w14:textFill>
        </w:rPr>
        <w:t>附件1</w:t>
      </w:r>
      <w:r>
        <w:rPr>
          <w:rFonts w:hint="eastAsia" w:eastAsia="仿宋_GB2312"/>
          <w:b/>
          <w:color w:val="000000" w:themeColor="text1"/>
          <w:sz w:val="28"/>
          <w:szCs w:val="28"/>
          <w:highlight w:val="none"/>
          <w:lang w:val="en-US" w:eastAsia="zh-CN"/>
          <w14:textFill>
            <w14:solidFill>
              <w14:schemeClr w14:val="tx1"/>
            </w14:solidFill>
          </w14:textFill>
        </w:rPr>
        <w:t>5</w:t>
      </w:r>
      <w:r>
        <w:rPr>
          <w:rFonts w:hint="eastAsia" w:eastAsia="仿宋_GB2312"/>
          <w:b/>
          <w:color w:val="000000" w:themeColor="text1"/>
          <w:sz w:val="28"/>
          <w:szCs w:val="28"/>
          <w:highlight w:val="none"/>
          <w14:textFill>
            <w14:solidFill>
              <w14:schemeClr w14:val="tx1"/>
            </w14:solidFill>
          </w14:textFill>
        </w:rPr>
        <w:t>：招标成本通〔2018〕2号</w:t>
      </w:r>
    </w:p>
    <w:p>
      <w:pPr>
        <w:widowControl/>
        <w:jc w:val="left"/>
        <w:textAlignment w:val="baseline"/>
        <w:rPr>
          <w:rFonts w:eastAsia="仿宋_GB2312"/>
          <w:b/>
          <w:color w:val="000000" w:themeColor="text1"/>
          <w:sz w:val="28"/>
          <w:szCs w:val="28"/>
          <w:highlight w:val="none"/>
          <w14:textFill>
            <w14:solidFill>
              <w14:schemeClr w14:val="tx1"/>
            </w14:solidFill>
          </w14:textFill>
        </w:rPr>
      </w:pPr>
      <w:r>
        <w:rPr>
          <w:rFonts w:eastAsia="仿宋_GB2312"/>
          <w:b/>
          <w:color w:val="000000" w:themeColor="text1"/>
          <w:sz w:val="28"/>
          <w:szCs w:val="28"/>
          <w:highlight w:val="none"/>
          <w14:textFill>
            <w14:solidFill>
              <w14:schemeClr w14:val="tx1"/>
            </w14:solidFill>
          </w14:textFill>
        </w:rPr>
        <w:br w:type="page"/>
      </w:r>
    </w:p>
    <w:p>
      <w:pPr>
        <w:spacing w:before="120" w:after="120" w:line="360" w:lineRule="auto"/>
        <w:textAlignment w:val="baseline"/>
        <w:outlineLvl w:val="0"/>
        <w:rPr>
          <w:rFonts w:eastAsia="黑体"/>
          <w:b/>
          <w:bCs/>
          <w:color w:val="000000" w:themeColor="text1"/>
          <w:sz w:val="24"/>
          <w:szCs w:val="24"/>
          <w:highlight w:val="none"/>
          <w14:textFill>
            <w14:solidFill>
              <w14:schemeClr w14:val="tx1"/>
            </w14:solidFill>
          </w14:textFill>
        </w:rPr>
      </w:pPr>
      <w:bookmarkStart w:id="2077" w:name="_Toc17635"/>
      <w:bookmarkStart w:id="2078" w:name="_Toc4328"/>
      <w:bookmarkStart w:id="2079" w:name="_Toc50384044"/>
      <w:bookmarkStart w:id="2080" w:name="_Toc58946709"/>
      <w:bookmarkStart w:id="2081" w:name="_Toc25421"/>
      <w:bookmarkStart w:id="2082" w:name="_Toc7275"/>
      <w:bookmarkStart w:id="2083" w:name="_Toc77512948"/>
      <w:bookmarkStart w:id="2084" w:name="_Toc28450"/>
      <w:bookmarkStart w:id="2085" w:name="_Toc61182863"/>
      <w:bookmarkStart w:id="2086" w:name="_Toc6901"/>
      <w:bookmarkStart w:id="2087" w:name="_Toc28003"/>
      <w:bookmarkStart w:id="2088" w:name="_Toc48862836"/>
      <w:r>
        <w:rPr>
          <w:rFonts w:hint="eastAsia" w:eastAsia="黑体"/>
          <w:b/>
          <w:bCs/>
          <w:color w:val="000000" w:themeColor="text1"/>
          <w:sz w:val="24"/>
          <w:szCs w:val="24"/>
          <w:highlight w:val="none"/>
          <w14:textFill>
            <w14:solidFill>
              <w14:schemeClr w14:val="tx1"/>
            </w14:solidFill>
          </w14:textFill>
        </w:rPr>
        <w:t>格式1：工程质量保修书</w:t>
      </w:r>
      <w:bookmarkEnd w:id="2077"/>
      <w:bookmarkEnd w:id="2078"/>
      <w:bookmarkEnd w:id="2079"/>
      <w:bookmarkEnd w:id="2080"/>
      <w:bookmarkEnd w:id="2081"/>
      <w:bookmarkEnd w:id="2082"/>
      <w:bookmarkEnd w:id="2083"/>
      <w:bookmarkEnd w:id="2084"/>
    </w:p>
    <w:p>
      <w:pPr>
        <w:snapToGrid w:val="0"/>
        <w:spacing w:line="408" w:lineRule="auto"/>
        <w:jc w:val="center"/>
        <w:textAlignment w:val="baseline"/>
        <w:outlineLvl w:val="1"/>
        <w:rPr>
          <w:rFonts w:ascii="宋体" w:hAnsi="宋体"/>
          <w:b/>
          <w:color w:val="000000" w:themeColor="text1"/>
          <w:sz w:val="24"/>
          <w:highlight w:val="none"/>
          <w14:textFill>
            <w14:solidFill>
              <w14:schemeClr w14:val="tx1"/>
            </w14:solidFill>
          </w14:textFill>
        </w:rPr>
      </w:pPr>
      <w:bookmarkStart w:id="2089" w:name="_Toc19139"/>
      <w:bookmarkStart w:id="2090" w:name="_Toc29460"/>
      <w:bookmarkStart w:id="2091" w:name="_Toc13672"/>
      <w:bookmarkStart w:id="2092" w:name="_Toc7817"/>
      <w:bookmarkStart w:id="2093" w:name="_Toc6661"/>
      <w:r>
        <w:rPr>
          <w:rFonts w:hint="eastAsia" w:ascii="宋体" w:hAnsi="宋体"/>
          <w:b/>
          <w:color w:val="000000" w:themeColor="text1"/>
          <w:sz w:val="24"/>
          <w:highlight w:val="none"/>
          <w14:textFill>
            <w14:solidFill>
              <w14:schemeClr w14:val="tx1"/>
            </w14:solidFill>
          </w14:textFill>
        </w:rPr>
        <w:t>工程质量保修书</w:t>
      </w:r>
      <w:bookmarkEnd w:id="2089"/>
      <w:bookmarkEnd w:id="2090"/>
      <w:bookmarkEnd w:id="2091"/>
      <w:bookmarkEnd w:id="2092"/>
      <w:bookmarkEnd w:id="2093"/>
    </w:p>
    <w:p>
      <w:pPr>
        <w:snapToGrid w:val="0"/>
        <w:spacing w:line="408" w:lineRule="auto"/>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发包人：（全称）</w:t>
      </w:r>
      <w:r>
        <w:rPr>
          <w:rFonts w:hint="eastAsia" w:ascii="宋体" w:hAnsi="宋体"/>
          <w:color w:val="000000" w:themeColor="text1"/>
          <w:szCs w:val="21"/>
          <w:highlight w:val="none"/>
          <w:u w:val="single" w:color="000000"/>
          <w14:textFill>
            <w14:solidFill>
              <w14:schemeClr w14:val="tx1"/>
            </w14:solidFill>
          </w14:textFill>
        </w:rPr>
        <w:t xml:space="preserve"> </w:t>
      </w:r>
      <w:r>
        <w:rPr>
          <w:rFonts w:ascii="宋体" w:hAnsi="宋体"/>
          <w:color w:val="000000" w:themeColor="text1"/>
          <w:szCs w:val="21"/>
          <w:highlight w:val="none"/>
          <w:u w:val="single" w:color="000000"/>
          <w14:textFill>
            <w14:solidFill>
              <w14:schemeClr w14:val="tx1"/>
            </w14:solidFill>
          </w14:textFill>
        </w:rPr>
        <w:t xml:space="preserve">                        </w:t>
      </w:r>
    </w:p>
    <w:p>
      <w:pPr>
        <w:snapToGrid w:val="0"/>
        <w:spacing w:line="408" w:lineRule="auto"/>
        <w:textAlignment w:val="baseline"/>
        <w:rPr>
          <w:rFonts w:ascii="宋体" w:hAnsi="宋体"/>
          <w:color w:val="000000" w:themeColor="text1"/>
          <w:sz w:val="20"/>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承包人：（全称）</w:t>
      </w:r>
      <w:r>
        <w:rPr>
          <w:rFonts w:hint="eastAsia" w:ascii="宋体" w:hAnsi="宋体"/>
          <w:color w:val="000000" w:themeColor="text1"/>
          <w:szCs w:val="21"/>
          <w:highlight w:val="none"/>
          <w:u w:val="single" w:color="000000"/>
          <w14:textFill>
            <w14:solidFill>
              <w14:schemeClr w14:val="tx1"/>
            </w14:solidFill>
          </w14:textFill>
        </w:rPr>
        <w:t xml:space="preserve">           </w:t>
      </w:r>
      <w:r>
        <w:rPr>
          <w:rFonts w:ascii="宋体" w:hAnsi="宋体"/>
          <w:color w:val="000000" w:themeColor="text1"/>
          <w:szCs w:val="21"/>
          <w:highlight w:val="none"/>
          <w:u w:val="single" w:color="000000"/>
          <w14:textFill>
            <w14:solidFill>
              <w14:schemeClr w14:val="tx1"/>
            </w14:solidFill>
          </w14:textFill>
        </w:rPr>
        <w:t xml:space="preserve"> </w:t>
      </w:r>
      <w:r>
        <w:rPr>
          <w:rFonts w:hint="eastAsia" w:ascii="宋体" w:hAnsi="宋体"/>
          <w:color w:val="000000" w:themeColor="text1"/>
          <w:szCs w:val="21"/>
          <w:highlight w:val="none"/>
          <w:u w:val="single" w:color="000000"/>
          <w14:textFill>
            <w14:solidFill>
              <w14:schemeClr w14:val="tx1"/>
            </w14:solidFill>
          </w14:textFill>
        </w:rPr>
        <w:t xml:space="preserve">        </w:t>
      </w:r>
      <w:r>
        <w:rPr>
          <w:rFonts w:ascii="宋体" w:hAnsi="宋体"/>
          <w:color w:val="000000" w:themeColor="text1"/>
          <w:szCs w:val="21"/>
          <w:highlight w:val="none"/>
          <w:u w:val="single" w:color="000000"/>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为保证</w:t>
      </w:r>
      <w:r>
        <w:rPr>
          <w:rFonts w:hint="eastAsia" w:ascii="宋体" w:hAnsi="宋体"/>
          <w:iCs/>
          <w:color w:val="000000" w:themeColor="text1"/>
          <w:szCs w:val="21"/>
          <w:highlight w:val="none"/>
          <w:u w:val="single" w:color="000000"/>
          <w14:textFill>
            <w14:solidFill>
              <w14:schemeClr w14:val="tx1"/>
            </w14:solidFill>
          </w14:textFill>
        </w:rPr>
        <w:t xml:space="preserve">  </w:t>
      </w:r>
      <w:r>
        <w:rPr>
          <w:rFonts w:hint="eastAsia" w:ascii="宋体" w:hAnsi="宋体"/>
          <w:color w:val="000000" w:themeColor="text1"/>
          <w:szCs w:val="21"/>
          <w:highlight w:val="none"/>
          <w:u w:val="single" w:color="000000"/>
          <w14:textFill>
            <w14:solidFill>
              <w14:schemeClr w14:val="tx1"/>
            </w14:solidFill>
          </w14:textFill>
        </w:rPr>
        <w:t xml:space="preserve"> </w:t>
      </w:r>
      <w:r>
        <w:rPr>
          <w:rFonts w:ascii="宋体" w:hAnsi="宋体"/>
          <w:color w:val="000000" w:themeColor="text1"/>
          <w:szCs w:val="21"/>
          <w:highlight w:val="none"/>
          <w:u w:val="single" w:color="000000"/>
          <w14:textFill>
            <w14:solidFill>
              <w14:schemeClr w14:val="tx1"/>
            </w14:solidFill>
          </w14:textFill>
        </w:rPr>
        <w:t xml:space="preserve">                    </w:t>
      </w:r>
      <w:r>
        <w:rPr>
          <w:rFonts w:hint="eastAsia" w:ascii="宋体" w:hAnsi="宋体"/>
          <w:iCs/>
          <w:color w:val="000000" w:themeColor="text1"/>
          <w:szCs w:val="21"/>
          <w:highlight w:val="none"/>
          <w:u w:val="single" w:color="000000"/>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（工程名称）在合理使用期限内正常使用，合同双方当事人根据《中华人民共和国建筑法》、《建设工程质量管理条例》和《房屋建筑工程质量保修办法》等规定，经协商一致，订立本质量保修书。</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094" w:name="_Toc15784"/>
      <w:bookmarkStart w:id="2095" w:name="_Toc8136"/>
      <w:bookmarkStart w:id="2096" w:name="_Toc31318"/>
      <w:bookmarkStart w:id="2097" w:name="_Toc853"/>
      <w:bookmarkStart w:id="2098" w:name="_Toc18476"/>
      <w:r>
        <w:rPr>
          <w:rFonts w:ascii="宋体" w:hAnsi="宋体"/>
          <w:b/>
          <w:color w:val="000000" w:themeColor="text1"/>
          <w:kern w:val="0"/>
          <w:szCs w:val="21"/>
          <w:highlight w:val="none"/>
          <w14:textFill>
            <w14:solidFill>
              <w14:schemeClr w14:val="tx1"/>
            </w14:solidFill>
          </w14:textFill>
        </w:rPr>
        <w:t>1</w:t>
      </w:r>
      <w:r>
        <w:rPr>
          <w:rFonts w:hint="eastAsia" w:ascii="宋体" w:hAnsi="宋体"/>
          <w:b/>
          <w:color w:val="000000" w:themeColor="text1"/>
          <w:kern w:val="0"/>
          <w:szCs w:val="21"/>
          <w:highlight w:val="none"/>
          <w14:textFill>
            <w14:solidFill>
              <w14:schemeClr w14:val="tx1"/>
            </w14:solidFill>
          </w14:textFill>
        </w:rPr>
        <w:t>．质量保修范围</w:t>
      </w:r>
      <w:bookmarkEnd w:id="2094"/>
      <w:bookmarkEnd w:id="2095"/>
      <w:bookmarkEnd w:id="2096"/>
      <w:bookmarkEnd w:id="2097"/>
      <w:bookmarkEnd w:id="2098"/>
      <w:r>
        <w:rPr>
          <w:rFonts w:ascii="宋体" w:hAnsi="宋体"/>
          <w:b/>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量保修范围包括地基基础工程、主体结构工程、屋面防水工程、有防水要求的卫生间、房间、外墙面的防渗漏工程、电气管线工程、给排水管道工程、设备安装工程、装饰装修、工程道路、绿化以及双方约定其他项目。具体质量保修范围，合同双方当事人约定如下：</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szCs w:val="21"/>
          <w:highlight w:val="none"/>
          <w:u w:val="single" w:color="000000"/>
          <w14:textFill>
            <w14:solidFill>
              <w14:schemeClr w14:val="tx1"/>
            </w14:solidFill>
          </w14:textFill>
        </w:rPr>
        <w:t>具体范围详见本工程合同协议书第二条</w:t>
      </w:r>
      <w:r>
        <w:rPr>
          <w:rFonts w:hint="eastAsia" w:ascii="宋体" w:hAnsi="宋体"/>
          <w:color w:val="000000" w:themeColor="text1"/>
          <w:szCs w:val="21"/>
          <w:highlight w:val="none"/>
          <w14:textFill>
            <w14:solidFill>
              <w14:schemeClr w14:val="tx1"/>
            </w14:solidFill>
          </w14:textFill>
        </w:rPr>
        <w:t>；</w:t>
      </w:r>
    </w:p>
    <w:p>
      <w:pPr>
        <w:spacing w:line="360" w:lineRule="auto"/>
        <w:ind w:firstLine="420" w:firstLineChars="200"/>
        <w:textAlignment w:val="baseline"/>
        <w:rPr>
          <w:rFonts w:ascii="宋体" w:hAnsi="宋体" w:cs="宋体"/>
          <w:color w:val="000000" w:themeColor="text1"/>
          <w:kern w:val="0"/>
          <w:sz w:val="20"/>
          <w:szCs w:val="21"/>
          <w:highlight w:val="none"/>
          <w:u w:val="singl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u w:val="single" w:color="000000"/>
          <w14:textFill>
            <w14:solidFill>
              <w14:schemeClr w14:val="tx1"/>
            </w14:solidFill>
          </w14:textFill>
        </w:rPr>
        <w:t>施工过程的变更或增减工程</w:t>
      </w:r>
      <w:r>
        <w:rPr>
          <w:rFonts w:hint="eastAsia" w:ascii="宋体" w:hAnsi="宋体" w:cs="宋体"/>
          <w:color w:val="000000" w:themeColor="text1"/>
          <w:kern w:val="0"/>
          <w:szCs w:val="21"/>
          <w:highlight w:val="none"/>
          <w14:textFill>
            <w14:solidFill>
              <w14:schemeClr w14:val="tx1"/>
            </w14:solidFill>
          </w14:textFill>
        </w:rPr>
        <w:t>；</w:t>
      </w:r>
    </w:p>
    <w:p>
      <w:pPr>
        <w:spacing w:line="408" w:lineRule="auto"/>
        <w:ind w:firstLine="420" w:firstLineChars="200"/>
        <w:textAlignment w:val="baseline"/>
        <w:rPr>
          <w:rFonts w:ascii="宋体" w:hAnsi="宋体" w:cs="宋体"/>
          <w:color w:val="000000" w:themeColor="text1"/>
          <w:kern w:val="0"/>
          <w:sz w:val="20"/>
          <w:szCs w:val="21"/>
          <w:highlight w:val="none"/>
          <w:u w:val="singl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u w:val="single" w:color="000000"/>
          <w14:textFill>
            <w14:solidFill>
              <w14:schemeClr w14:val="tx1"/>
            </w14:solidFill>
          </w14:textFill>
        </w:rPr>
        <w:t>双方确定的其它工程</w:t>
      </w:r>
      <w:r>
        <w:rPr>
          <w:rFonts w:hint="eastAsia" w:ascii="宋体" w:hAnsi="宋体" w:cs="宋体"/>
          <w:color w:val="000000" w:themeColor="text1"/>
          <w:kern w:val="0"/>
          <w:szCs w:val="21"/>
          <w:highlight w:val="none"/>
          <w14:textFill>
            <w14:solidFill>
              <w14:schemeClr w14:val="tx1"/>
            </w14:solidFill>
          </w14:textFill>
        </w:rPr>
        <w:t>。</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099" w:name="_Toc7395"/>
      <w:bookmarkStart w:id="2100" w:name="_Toc27655"/>
      <w:bookmarkStart w:id="2101" w:name="_Toc12726"/>
      <w:bookmarkStart w:id="2102" w:name="_Toc12114"/>
      <w:bookmarkStart w:id="2103" w:name="_Toc24802"/>
      <w:r>
        <w:rPr>
          <w:rFonts w:hint="eastAsia" w:ascii="宋体" w:hAnsi="宋体"/>
          <w:b/>
          <w:color w:val="000000" w:themeColor="text1"/>
          <w:kern w:val="0"/>
          <w:szCs w:val="21"/>
          <w:highlight w:val="none"/>
          <w14:textFill>
            <w14:solidFill>
              <w14:schemeClr w14:val="tx1"/>
            </w14:solidFill>
          </w14:textFill>
        </w:rPr>
        <w:t>2. 质量保修期</w:t>
      </w:r>
      <w:bookmarkEnd w:id="2099"/>
      <w:bookmarkEnd w:id="2100"/>
      <w:bookmarkEnd w:id="2101"/>
      <w:bookmarkEnd w:id="2102"/>
      <w:bookmarkEnd w:id="2103"/>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2.1 </w:t>
      </w:r>
      <w:r>
        <w:rPr>
          <w:rFonts w:hint="eastAsia" w:ascii="宋体" w:hAnsi="宋体" w:cs="宋体"/>
          <w:color w:val="000000" w:themeColor="text1"/>
          <w:kern w:val="0"/>
          <w:szCs w:val="21"/>
          <w:highlight w:val="none"/>
          <w14:textFill>
            <w14:solidFill>
              <w14:schemeClr w14:val="tx1"/>
            </w14:solidFill>
          </w14:textFill>
        </w:rPr>
        <w:t>质量保修期从合同工程实际竣工之日算起。单项竣工验收的工程，按单项工程分别计算质量保修期。</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2.2</w:t>
      </w:r>
      <w:r>
        <w:rPr>
          <w:rFonts w:hint="eastAsia" w:ascii="宋体" w:hAnsi="宋体" w:cs="宋体"/>
          <w:color w:val="000000" w:themeColor="text1"/>
          <w:kern w:val="0"/>
          <w:szCs w:val="21"/>
          <w:highlight w:val="none"/>
          <w14:textFill>
            <w14:solidFill>
              <w14:schemeClr w14:val="tx1"/>
            </w14:solidFill>
          </w14:textFill>
        </w:rPr>
        <w:t>合同工程质量保修期，合同双方当事人约定如下：</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．地基基础工程、主体结构工程为设计文件规定的合理使用年限；</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．屋面防水工程、有防水要求的卫生间、房间和外墙面的防渗漏工程为</w:t>
      </w:r>
      <w:r>
        <w:rPr>
          <w:rFonts w:hint="eastAsia" w:ascii="宋体" w:hAnsi="宋体" w:cs="宋体"/>
          <w:color w:val="000000" w:themeColor="text1"/>
          <w:kern w:val="0"/>
          <w:szCs w:val="21"/>
          <w:highlight w:val="none"/>
          <w:u w:val="single" w:color="000000"/>
          <w14:textFill>
            <w14:solidFill>
              <w14:schemeClr w14:val="tx1"/>
            </w14:solidFill>
          </w14:textFill>
        </w:rPr>
        <w:t xml:space="preserve">  5  </w:t>
      </w:r>
      <w:r>
        <w:rPr>
          <w:rFonts w:hint="eastAsia" w:ascii="宋体" w:hAnsi="宋体" w:cs="宋体"/>
          <w:color w:val="000000" w:themeColor="text1"/>
          <w:kern w:val="0"/>
          <w:szCs w:val="21"/>
          <w:highlight w:val="none"/>
          <w14:textFill>
            <w14:solidFill>
              <w14:schemeClr w14:val="tx1"/>
            </w14:solidFill>
          </w14:textFill>
        </w:rPr>
        <w:t>年</w:t>
      </w:r>
      <w:r>
        <w:rPr>
          <w:rFonts w:hint="eastAsia" w:ascii="宋体" w:hAnsi="宋体" w:cs="宋体"/>
          <w:color w:val="000000" w:themeColor="text1"/>
          <w:szCs w:val="21"/>
          <w:highlight w:val="none"/>
          <w14:textFill>
            <w14:solidFill>
              <w14:schemeClr w14:val="tx1"/>
            </w14:solidFill>
          </w14:textFill>
        </w:rPr>
        <w:t>（承包人申请工程质保金时，将防水质保金等额的保证金缴纳至发包人指定专用账户后，可将工程质保金与防水质保金一并申请，发包人不再暂扣防水质保金。在防水质保期满后，如未发生防水方面的保修费用，承包人可凭有关转账凭证直接向发包人申请退还保证金）</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．电气管线工程、给排水管道工程、设备安装工程为</w:t>
      </w:r>
      <w:r>
        <w:rPr>
          <w:rFonts w:hint="eastAsia" w:ascii="宋体" w:hAnsi="宋体" w:cs="宋体"/>
          <w:color w:val="000000" w:themeColor="text1"/>
          <w:kern w:val="0"/>
          <w:szCs w:val="21"/>
          <w:highlight w:val="none"/>
          <w:u w:val="single" w:color="000000"/>
          <w14:textFill>
            <w14:solidFill>
              <w14:schemeClr w14:val="tx1"/>
            </w14:solidFill>
          </w14:textFill>
        </w:rPr>
        <w:t xml:space="preserve">  2  </w:t>
      </w:r>
      <w:r>
        <w:rPr>
          <w:rFonts w:hint="eastAsia" w:ascii="宋体" w:hAnsi="宋体" w:cs="宋体"/>
          <w:color w:val="000000" w:themeColor="text1"/>
          <w:kern w:val="0"/>
          <w:szCs w:val="21"/>
          <w:highlight w:val="none"/>
          <w14:textFill>
            <w14:solidFill>
              <w14:schemeClr w14:val="tx1"/>
            </w14:solidFill>
          </w14:textFill>
        </w:rPr>
        <w:t>年；</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4</w:t>
      </w:r>
      <w:r>
        <w:rPr>
          <w:rFonts w:hint="eastAsia" w:ascii="宋体" w:hAnsi="宋体" w:cs="宋体"/>
          <w:color w:val="000000" w:themeColor="text1"/>
          <w:kern w:val="0"/>
          <w:szCs w:val="21"/>
          <w:highlight w:val="none"/>
          <w14:textFill>
            <w14:solidFill>
              <w14:schemeClr w14:val="tx1"/>
            </w14:solidFill>
          </w14:textFill>
        </w:rPr>
        <w:t>．供热、供冷系统工程为</w:t>
      </w:r>
      <w:r>
        <w:rPr>
          <w:rFonts w:hint="eastAsia" w:ascii="宋体" w:hAnsi="宋体" w:cs="宋体"/>
          <w:color w:val="000000" w:themeColor="text1"/>
          <w:kern w:val="0"/>
          <w:szCs w:val="21"/>
          <w:highlight w:val="none"/>
          <w:u w:val="single" w:color="000000"/>
          <w14:textFill>
            <w14:solidFill>
              <w14:schemeClr w14:val="tx1"/>
            </w14:solidFill>
          </w14:textFill>
        </w:rPr>
        <w:t xml:space="preserve">  2  </w:t>
      </w:r>
      <w:r>
        <w:rPr>
          <w:rFonts w:hint="eastAsia" w:ascii="宋体" w:hAnsi="宋体" w:cs="宋体"/>
          <w:color w:val="000000" w:themeColor="text1"/>
          <w:kern w:val="0"/>
          <w:szCs w:val="21"/>
          <w:highlight w:val="none"/>
          <w14:textFill>
            <w14:solidFill>
              <w14:schemeClr w14:val="tx1"/>
            </w14:solidFill>
          </w14:textFill>
        </w:rPr>
        <w:t>个采暖期、供冷期；</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．装饰装修工程为</w:t>
      </w:r>
      <w:r>
        <w:rPr>
          <w:rFonts w:hint="eastAsia" w:ascii="宋体" w:hAnsi="宋体" w:cs="宋体"/>
          <w:color w:val="000000" w:themeColor="text1"/>
          <w:kern w:val="0"/>
          <w:szCs w:val="21"/>
          <w:highlight w:val="none"/>
          <w:u w:val="single" w:color="000000"/>
          <w14:textFill>
            <w14:solidFill>
              <w14:schemeClr w14:val="tx1"/>
            </w14:solidFill>
          </w14:textFill>
        </w:rPr>
        <w:t xml:space="preserve">  2  </w:t>
      </w:r>
      <w:r>
        <w:rPr>
          <w:rFonts w:hint="eastAsia" w:ascii="宋体" w:hAnsi="宋体" w:cs="宋体"/>
          <w:color w:val="000000" w:themeColor="text1"/>
          <w:kern w:val="0"/>
          <w:szCs w:val="21"/>
          <w:highlight w:val="none"/>
          <w14:textFill>
            <w14:solidFill>
              <w14:schemeClr w14:val="tx1"/>
            </w14:solidFill>
          </w14:textFill>
        </w:rPr>
        <w:t>年；</w:t>
      </w:r>
      <w:r>
        <w:rPr>
          <w:rFonts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．其他项目</w:t>
      </w:r>
      <w:r>
        <w:rPr>
          <w:rFonts w:hint="eastAsia" w:ascii="宋体" w:hAnsi="宋体" w:cs="宋体"/>
          <w:color w:val="000000" w:themeColor="text1"/>
          <w:kern w:val="0"/>
          <w:szCs w:val="21"/>
          <w:highlight w:val="none"/>
          <w:u w:val="single" w:color="000000"/>
          <w14:textFill>
            <w14:solidFill>
              <w14:schemeClr w14:val="tx1"/>
            </w14:solidFill>
          </w14:textFill>
        </w:rPr>
        <w:t xml:space="preserve">  </w:t>
      </w:r>
      <w:r>
        <w:rPr>
          <w:rFonts w:hint="eastAsia" w:ascii="宋体" w:hAnsi="宋体"/>
          <w:color w:val="000000" w:themeColor="text1"/>
          <w:szCs w:val="21"/>
          <w:highlight w:val="none"/>
          <w:u w:val="single" w:color="000000"/>
          <w14:textFill>
            <w14:solidFill>
              <w14:schemeClr w14:val="tx1"/>
            </w14:solidFill>
          </w14:textFill>
        </w:rPr>
        <w:t>除上述内容外的其他工程为2年</w:t>
      </w:r>
      <w:r>
        <w:rPr>
          <w:rFonts w:hint="eastAsia" w:ascii="宋体" w:hAnsi="宋体" w:cs="宋体"/>
          <w:color w:val="000000" w:themeColor="text1"/>
          <w:kern w:val="0"/>
          <w:szCs w:val="21"/>
          <w:highlight w:val="none"/>
          <w:u w:val="single" w:color="000000"/>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104" w:name="_Toc26551"/>
      <w:bookmarkStart w:id="2105" w:name="_Toc7092"/>
      <w:bookmarkStart w:id="2106" w:name="_Toc18120"/>
      <w:bookmarkStart w:id="2107" w:name="_Toc717"/>
      <w:bookmarkStart w:id="2108" w:name="_Toc7400"/>
      <w:r>
        <w:rPr>
          <w:rFonts w:ascii="宋体" w:hAnsi="宋体"/>
          <w:b/>
          <w:color w:val="000000" w:themeColor="text1"/>
          <w:kern w:val="0"/>
          <w:szCs w:val="21"/>
          <w:highlight w:val="none"/>
          <w14:textFill>
            <w14:solidFill>
              <w14:schemeClr w14:val="tx1"/>
            </w14:solidFill>
          </w14:textFill>
        </w:rPr>
        <w:t>3</w:t>
      </w:r>
      <w:r>
        <w:rPr>
          <w:rFonts w:hint="eastAsia" w:ascii="宋体" w:hAnsi="宋体"/>
          <w:b/>
          <w:color w:val="000000" w:themeColor="text1"/>
          <w:kern w:val="0"/>
          <w:szCs w:val="21"/>
          <w:highlight w:val="none"/>
          <w14:textFill>
            <w14:solidFill>
              <w14:schemeClr w14:val="tx1"/>
            </w14:solidFill>
          </w14:textFill>
        </w:rPr>
        <w:t>．质量保修责任</w:t>
      </w:r>
      <w:bookmarkEnd w:id="2104"/>
      <w:bookmarkEnd w:id="2105"/>
      <w:bookmarkEnd w:id="2106"/>
      <w:bookmarkEnd w:id="2107"/>
      <w:bookmarkEnd w:id="2108"/>
      <w:r>
        <w:rPr>
          <w:rFonts w:ascii="宋体" w:hAnsi="宋体"/>
          <w:b/>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3.1 </w:t>
      </w:r>
      <w:r>
        <w:rPr>
          <w:rFonts w:hint="eastAsia" w:ascii="宋体" w:hAnsi="宋体" w:cs="宋体"/>
          <w:color w:val="000000" w:themeColor="text1"/>
          <w:kern w:val="0"/>
          <w:szCs w:val="21"/>
          <w:highlight w:val="none"/>
          <w14:textFill>
            <w14:solidFill>
              <w14:schemeClr w14:val="tx1"/>
            </w14:solidFill>
          </w14:textFill>
        </w:rPr>
        <w:t>属于保修范围的项目，承包人应在接到发包人通知后的</w:t>
      </w:r>
      <w:r>
        <w:rPr>
          <w:rFonts w:ascii="宋体" w:hAnsi="宋体"/>
          <w:color w:val="000000" w:themeColor="text1"/>
          <w:kern w:val="0"/>
          <w:szCs w:val="21"/>
          <w:highlight w:val="none"/>
          <w14:textFill>
            <w14:solidFill>
              <w14:schemeClr w14:val="tx1"/>
            </w14:solidFill>
          </w14:textFill>
        </w:rPr>
        <w:t>7</w:t>
      </w:r>
      <w:r>
        <w:rPr>
          <w:rFonts w:hint="eastAsia" w:ascii="宋体" w:hAnsi="宋体" w:cs="宋体"/>
          <w:color w:val="000000" w:themeColor="text1"/>
          <w:kern w:val="0"/>
          <w:szCs w:val="21"/>
          <w:highlight w:val="none"/>
          <w14:textFill>
            <w14:solidFill>
              <w14:schemeClr w14:val="tx1"/>
            </w14:solidFill>
          </w14:textFill>
        </w:rPr>
        <w:t>天内派人保修。承包人未能在规定时间内派人保修的，发包人可自行或委托第三方保修</w:t>
      </w:r>
      <w:r>
        <w:rPr>
          <w:rFonts w:hint="eastAsia" w:ascii="宋体" w:hAnsi="宋体"/>
          <w:color w:val="000000" w:themeColor="text1"/>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3.2 </w:t>
      </w:r>
      <w:r>
        <w:rPr>
          <w:rFonts w:hint="eastAsia" w:ascii="宋体" w:hAnsi="宋体" w:cs="宋体"/>
          <w:color w:val="000000" w:themeColor="text1"/>
          <w:kern w:val="0"/>
          <w:szCs w:val="21"/>
          <w:highlight w:val="none"/>
          <w14:textFill>
            <w14:solidFill>
              <w14:schemeClr w14:val="tx1"/>
            </w14:solidFill>
          </w14:textFill>
        </w:rPr>
        <w:t>发生紧急抢修事故的，承包人在接到通知后，应立即到达事故现场抢修。</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3.3 </w:t>
      </w:r>
      <w:r>
        <w:rPr>
          <w:rFonts w:hint="eastAsia" w:ascii="宋体" w:hAnsi="宋体" w:cs="宋体"/>
          <w:color w:val="000000" w:themeColor="text1"/>
          <w:kern w:val="0"/>
          <w:szCs w:val="21"/>
          <w:highlight w:val="none"/>
          <w14:textFill>
            <w14:solidFill>
              <w14:schemeClr w14:val="tx1"/>
            </w14:solidFill>
          </w14:textFill>
        </w:rPr>
        <w:t>在国家规定的合理使用期限内，承包人应确保地基基础工程和主体结构的质量和安全。凡出现质量问题，应立即报告当地建设行政主管部门，经设计人提出保修方案后，承包人应立即实施保修。</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3.4 </w:t>
      </w:r>
      <w:r>
        <w:rPr>
          <w:rFonts w:hint="eastAsia" w:ascii="宋体" w:hAnsi="宋体" w:cs="宋体"/>
          <w:color w:val="000000" w:themeColor="text1"/>
          <w:kern w:val="0"/>
          <w:szCs w:val="21"/>
          <w:highlight w:val="none"/>
          <w14:textFill>
            <w14:solidFill>
              <w14:schemeClr w14:val="tx1"/>
            </w14:solidFill>
          </w14:textFill>
        </w:rPr>
        <w:t>质量保修完成后，由发包人组织验收。</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109" w:name="_Toc4067"/>
      <w:bookmarkStart w:id="2110" w:name="_Toc13428"/>
      <w:bookmarkStart w:id="2111" w:name="_Toc23053"/>
      <w:bookmarkStart w:id="2112" w:name="_Toc26117"/>
      <w:bookmarkStart w:id="2113" w:name="_Toc25436"/>
      <w:r>
        <w:rPr>
          <w:rFonts w:ascii="宋体" w:hAnsi="宋体"/>
          <w:b/>
          <w:color w:val="000000" w:themeColor="text1"/>
          <w:kern w:val="0"/>
          <w:szCs w:val="21"/>
          <w:highlight w:val="none"/>
          <w14:textFill>
            <w14:solidFill>
              <w14:schemeClr w14:val="tx1"/>
            </w14:solidFill>
          </w14:textFill>
        </w:rPr>
        <w:t>4</w:t>
      </w:r>
      <w:r>
        <w:rPr>
          <w:rFonts w:hint="eastAsia" w:ascii="宋体" w:hAnsi="宋体"/>
          <w:b/>
          <w:color w:val="000000" w:themeColor="text1"/>
          <w:kern w:val="0"/>
          <w:szCs w:val="21"/>
          <w:highlight w:val="none"/>
          <w14:textFill>
            <w14:solidFill>
              <w14:schemeClr w14:val="tx1"/>
            </w14:solidFill>
          </w14:textFill>
        </w:rPr>
        <w:t>．质量保修费用</w:t>
      </w:r>
      <w:bookmarkEnd w:id="2109"/>
      <w:bookmarkEnd w:id="2110"/>
      <w:bookmarkEnd w:id="2111"/>
      <w:bookmarkEnd w:id="2112"/>
      <w:bookmarkEnd w:id="2113"/>
      <w:r>
        <w:rPr>
          <w:rFonts w:ascii="宋体" w:hAnsi="宋体"/>
          <w:b/>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质量保修等费用，由责任方承担。</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114" w:name="_Toc8844"/>
      <w:bookmarkStart w:id="2115" w:name="_Toc30443"/>
      <w:bookmarkStart w:id="2116" w:name="_Toc9282"/>
      <w:bookmarkStart w:id="2117" w:name="_Toc24988"/>
      <w:bookmarkStart w:id="2118" w:name="_Toc10880"/>
      <w:r>
        <w:rPr>
          <w:rFonts w:ascii="宋体" w:hAnsi="宋体"/>
          <w:b/>
          <w:color w:val="000000" w:themeColor="text1"/>
          <w:kern w:val="0"/>
          <w:szCs w:val="21"/>
          <w:highlight w:val="none"/>
          <w14:textFill>
            <w14:solidFill>
              <w14:schemeClr w14:val="tx1"/>
            </w14:solidFill>
          </w14:textFill>
        </w:rPr>
        <w:t>5</w:t>
      </w:r>
      <w:r>
        <w:rPr>
          <w:rFonts w:hint="eastAsia" w:ascii="宋体" w:hAnsi="宋体"/>
          <w:b/>
          <w:color w:val="000000" w:themeColor="text1"/>
          <w:kern w:val="0"/>
          <w:szCs w:val="21"/>
          <w:highlight w:val="none"/>
          <w14:textFill>
            <w14:solidFill>
              <w14:schemeClr w14:val="tx1"/>
            </w14:solidFill>
          </w14:textFill>
        </w:rPr>
        <w:t>．质量保证金</w:t>
      </w:r>
      <w:bookmarkEnd w:id="2114"/>
      <w:bookmarkEnd w:id="2115"/>
      <w:bookmarkEnd w:id="2116"/>
      <w:bookmarkEnd w:id="2117"/>
      <w:bookmarkEnd w:id="2118"/>
      <w:r>
        <w:rPr>
          <w:rFonts w:ascii="宋体" w:hAnsi="宋体"/>
          <w:b/>
          <w:color w:val="000000" w:themeColor="text1"/>
          <w:kern w:val="0"/>
          <w:szCs w:val="21"/>
          <w:highlight w:val="none"/>
          <w14:textFill>
            <w14:solidFill>
              <w14:schemeClr w14:val="tx1"/>
            </w14:solidFill>
          </w14:textFill>
        </w:rPr>
        <w:t xml:space="preserve"> </w:t>
      </w: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质量保证金的约定、支付和使用与本合同第二部分《通用条款》第</w:t>
      </w:r>
      <w:r>
        <w:rPr>
          <w:rFonts w:ascii="宋体" w:hAnsi="宋体"/>
          <w:color w:val="000000" w:themeColor="text1"/>
          <w:kern w:val="0"/>
          <w:szCs w:val="21"/>
          <w:highlight w:val="none"/>
          <w14:textFill>
            <w14:solidFill>
              <w14:schemeClr w14:val="tx1"/>
            </w14:solidFill>
          </w14:textFill>
        </w:rPr>
        <w:t>84</w:t>
      </w:r>
      <w:r>
        <w:rPr>
          <w:rFonts w:hint="eastAsia" w:ascii="宋体" w:hAnsi="宋体" w:cs="宋体"/>
          <w:color w:val="000000" w:themeColor="text1"/>
          <w:kern w:val="0"/>
          <w:szCs w:val="21"/>
          <w:highlight w:val="none"/>
          <w14:textFill>
            <w14:solidFill>
              <w14:schemeClr w14:val="tx1"/>
            </w14:solidFill>
          </w14:textFill>
        </w:rPr>
        <w:t>条赋予的规定一致。</w:t>
      </w:r>
      <w:r>
        <w:rPr>
          <w:rFonts w:ascii="宋体" w:hAnsi="宋体" w:cs="宋体"/>
          <w:color w:val="000000" w:themeColor="text1"/>
          <w:kern w:val="0"/>
          <w:szCs w:val="21"/>
          <w:highlight w:val="none"/>
          <w14:textFill>
            <w14:solidFill>
              <w14:schemeClr w14:val="tx1"/>
            </w14:solidFill>
          </w14:textFill>
        </w:rPr>
        <w:t xml:space="preserve"> </w:t>
      </w:r>
    </w:p>
    <w:p>
      <w:pPr>
        <w:spacing w:line="408" w:lineRule="auto"/>
        <w:textAlignment w:val="baseline"/>
        <w:outlineLvl w:val="1"/>
        <w:rPr>
          <w:rFonts w:ascii="宋体" w:hAnsi="宋体"/>
          <w:b/>
          <w:color w:val="000000" w:themeColor="text1"/>
          <w:kern w:val="0"/>
          <w:sz w:val="20"/>
          <w:szCs w:val="21"/>
          <w:highlight w:val="none"/>
          <w14:textFill>
            <w14:solidFill>
              <w14:schemeClr w14:val="tx1"/>
            </w14:solidFill>
          </w14:textFill>
        </w:rPr>
      </w:pPr>
      <w:bookmarkStart w:id="2119" w:name="_Toc28907"/>
      <w:bookmarkStart w:id="2120" w:name="_Toc21747"/>
      <w:bookmarkStart w:id="2121" w:name="_Toc17663"/>
      <w:bookmarkStart w:id="2122" w:name="_Toc29603"/>
      <w:bookmarkStart w:id="2123" w:name="_Toc2898"/>
      <w:r>
        <w:rPr>
          <w:rFonts w:ascii="宋体" w:hAnsi="宋体"/>
          <w:b/>
          <w:color w:val="000000" w:themeColor="text1"/>
          <w:kern w:val="0"/>
          <w:szCs w:val="21"/>
          <w:highlight w:val="none"/>
          <w14:textFill>
            <w14:solidFill>
              <w14:schemeClr w14:val="tx1"/>
            </w14:solidFill>
          </w14:textFill>
        </w:rPr>
        <w:t>6</w:t>
      </w:r>
      <w:r>
        <w:rPr>
          <w:rFonts w:hint="eastAsia" w:ascii="宋体" w:hAnsi="宋体"/>
          <w:b/>
          <w:color w:val="000000" w:themeColor="text1"/>
          <w:kern w:val="0"/>
          <w:szCs w:val="21"/>
          <w:highlight w:val="none"/>
          <w14:textFill>
            <w14:solidFill>
              <w14:schemeClr w14:val="tx1"/>
            </w14:solidFill>
          </w14:textFill>
        </w:rPr>
        <w:t>．其他</w:t>
      </w:r>
      <w:bookmarkEnd w:id="2119"/>
      <w:bookmarkEnd w:id="2120"/>
      <w:bookmarkEnd w:id="2121"/>
      <w:bookmarkEnd w:id="2122"/>
      <w:bookmarkEnd w:id="2123"/>
      <w:r>
        <w:rPr>
          <w:rFonts w:ascii="宋体" w:hAnsi="宋体"/>
          <w:b/>
          <w:color w:val="000000" w:themeColor="text1"/>
          <w:kern w:val="0"/>
          <w:szCs w:val="21"/>
          <w:highlight w:val="none"/>
          <w14:textFill>
            <w14:solidFill>
              <w14:schemeClr w14:val="tx1"/>
            </w14:solidFill>
          </w14:textFill>
        </w:rPr>
        <w:t xml:space="preserve"> </w:t>
      </w:r>
    </w:p>
    <w:p>
      <w:pPr>
        <w:spacing w:line="408" w:lineRule="auto"/>
        <w:textAlignment w:val="baseline"/>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6.1 合同双方当事人约定的其他质量保修事项：</w:t>
      </w:r>
      <w:r>
        <w:rPr>
          <w:rFonts w:hint="eastAsia" w:ascii="宋体" w:hAnsi="宋体"/>
          <w:color w:val="000000" w:themeColor="text1"/>
          <w:kern w:val="0"/>
          <w:szCs w:val="21"/>
          <w:highlight w:val="none"/>
          <w:u w:val="single" w:color="000000"/>
          <w14:textFill>
            <w14:solidFill>
              <w14:schemeClr w14:val="tx1"/>
            </w14:solidFill>
          </w14:textFill>
        </w:rPr>
        <w:t xml:space="preserve">        /         </w:t>
      </w:r>
    </w:p>
    <w:p>
      <w:pPr>
        <w:spacing w:line="408" w:lineRule="auto"/>
        <w:textAlignment w:val="baseline"/>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6.2 本质量保修书，由合同双方当事人在承包人向发包人提交竣工验收申请报告时签署，作为本合同的附件。 </w:t>
      </w:r>
    </w:p>
    <w:p>
      <w:pPr>
        <w:spacing w:line="408" w:lineRule="auto"/>
        <w:textAlignment w:val="baseline"/>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6.3 本质量保修书，自合同双方当事人签署之日起生效，至质量保修期满后失效。</w:t>
      </w:r>
    </w:p>
    <w:p>
      <w:pPr>
        <w:spacing w:line="408" w:lineRule="auto"/>
        <w:textAlignment w:val="baseline"/>
        <w:rPr>
          <w:rFonts w:ascii="宋体" w:hAnsi="宋体" w:cs="宋体"/>
          <w:color w:val="000000" w:themeColor="text1"/>
          <w:kern w:val="0"/>
          <w:sz w:val="20"/>
          <w:szCs w:val="21"/>
          <w:highlight w:val="none"/>
          <w14:textFill>
            <w14:solidFill>
              <w14:schemeClr w14:val="tx1"/>
            </w14:solidFill>
          </w14:textFill>
        </w:rPr>
      </w:pPr>
    </w:p>
    <w:p>
      <w:pPr>
        <w:snapToGrid w:val="0"/>
        <w:spacing w:line="408" w:lineRule="auto"/>
        <w:ind w:firstLine="420" w:firstLineChars="20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发包人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承 包 人： </w:t>
      </w:r>
    </w:p>
    <w:p>
      <w:pPr>
        <w:snapToGrid w:val="0"/>
        <w:spacing w:line="408" w:lineRule="auto"/>
        <w:ind w:firstLine="3255" w:firstLineChars="155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（公章）                                     （公章）</w:t>
      </w:r>
    </w:p>
    <w:p>
      <w:pPr>
        <w:snapToGrid w:val="0"/>
        <w:spacing w:line="408" w:lineRule="auto"/>
        <w:ind w:firstLine="420" w:firstLineChars="20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法定代表人：               （签字）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法定代表人：                （签字）</w:t>
      </w:r>
    </w:p>
    <w:p>
      <w:pPr>
        <w:spacing w:line="408" w:lineRule="auto"/>
        <w:ind w:firstLine="400" w:firstLineChars="200"/>
        <w:textAlignment w:val="baseline"/>
        <w:rPr>
          <w:rFonts w:ascii="宋体" w:hAnsi="宋体" w:cs="宋体"/>
          <w:color w:val="000000" w:themeColor="text1"/>
          <w:kern w:val="0"/>
          <w:sz w:val="20"/>
          <w:szCs w:val="21"/>
          <w:highlight w:val="none"/>
          <w14:textFill>
            <w14:solidFill>
              <w14:schemeClr w14:val="tx1"/>
            </w14:solidFill>
          </w14:textFill>
        </w:rPr>
      </w:pPr>
    </w:p>
    <w:p>
      <w:pPr>
        <w:spacing w:line="408" w:lineRule="auto"/>
        <w:ind w:firstLine="420" w:firstLineChars="200"/>
        <w:textAlignment w:val="baseline"/>
        <w:rPr>
          <w:rFonts w:ascii="宋体" w:hAnsi="宋体" w:cs="宋体"/>
          <w:color w:val="000000" w:themeColor="text1"/>
          <w:kern w:val="0"/>
          <w:sz w:val="2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或委托代理人：        （签字或盖章）       </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或委托代理人：         （签字或盖章）</w:t>
      </w:r>
    </w:p>
    <w:p>
      <w:pPr>
        <w:snapToGrid w:val="0"/>
        <w:spacing w:line="408" w:lineRule="auto"/>
        <w:ind w:firstLine="400" w:firstLineChars="200"/>
        <w:textAlignment w:val="baseline"/>
        <w:rPr>
          <w:rFonts w:ascii="宋体" w:hAnsi="宋体"/>
          <w:color w:val="000000" w:themeColor="text1"/>
          <w:sz w:val="20"/>
          <w:szCs w:val="21"/>
          <w:highlight w:val="none"/>
          <w14:textFill>
            <w14:solidFill>
              <w14:schemeClr w14:val="tx1"/>
            </w14:solidFill>
          </w14:textFill>
        </w:rPr>
      </w:pPr>
    </w:p>
    <w:p>
      <w:pPr>
        <w:snapToGrid w:val="0"/>
        <w:spacing w:line="408" w:lineRule="auto"/>
        <w:ind w:firstLine="420" w:firstLineChars="20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联系电话：</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联系电话：</w:t>
      </w:r>
    </w:p>
    <w:p>
      <w:pPr>
        <w:widowControl/>
        <w:ind w:firstLine="1050" w:firstLineChars="500"/>
        <w:jc w:val="left"/>
        <w:textAlignment w:val="baseline"/>
        <w:rPr>
          <w:rFonts w:eastAsia="黑体"/>
          <w:b/>
          <w:bCs/>
          <w:color w:val="000000" w:themeColor="text1"/>
          <w:sz w:val="24"/>
          <w:szCs w:val="24"/>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年</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月</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日</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年  </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日</w:t>
      </w:r>
    </w:p>
    <w:p>
      <w:pPr>
        <w:widowControl/>
        <w:jc w:val="left"/>
        <w:textAlignment w:val="baseline"/>
        <w:rPr>
          <w:rFonts w:eastAsia="黑体"/>
          <w:b/>
          <w:bCs/>
          <w:color w:val="000000" w:themeColor="text1"/>
          <w:sz w:val="24"/>
          <w:szCs w:val="24"/>
          <w:highlight w:val="none"/>
          <w14:textFill>
            <w14:solidFill>
              <w14:schemeClr w14:val="tx1"/>
            </w14:solidFill>
          </w14:textFill>
        </w:rPr>
      </w:pPr>
      <w:r>
        <w:rPr>
          <w:rFonts w:eastAsia="黑体"/>
          <w:b/>
          <w:bCs/>
          <w:color w:val="000000" w:themeColor="text1"/>
          <w:sz w:val="24"/>
          <w:szCs w:val="24"/>
          <w:highlight w:val="none"/>
          <w14:textFill>
            <w14:solidFill>
              <w14:schemeClr w14:val="tx1"/>
            </w14:solidFill>
          </w14:textFill>
        </w:rPr>
        <w:br w:type="page"/>
      </w:r>
    </w:p>
    <w:p>
      <w:pPr>
        <w:spacing w:before="120" w:after="120" w:line="360" w:lineRule="auto"/>
        <w:textAlignment w:val="baseline"/>
        <w:outlineLvl w:val="0"/>
        <w:rPr>
          <w:rFonts w:eastAsia="黑体"/>
          <w:b/>
          <w:bCs/>
          <w:color w:val="000000" w:themeColor="text1"/>
          <w:sz w:val="24"/>
          <w:szCs w:val="24"/>
          <w:highlight w:val="none"/>
          <w14:textFill>
            <w14:solidFill>
              <w14:schemeClr w14:val="tx1"/>
            </w14:solidFill>
          </w14:textFill>
        </w:rPr>
      </w:pPr>
      <w:bookmarkStart w:id="2124" w:name="_Toc22375"/>
      <w:bookmarkStart w:id="2125" w:name="_Toc28337"/>
      <w:bookmarkStart w:id="2126" w:name="_Toc4563"/>
      <w:bookmarkStart w:id="2127" w:name="_Toc11087"/>
      <w:bookmarkStart w:id="2128" w:name="_Toc77512949"/>
      <w:bookmarkStart w:id="2129" w:name="_Toc26771"/>
      <w:r>
        <w:rPr>
          <w:rFonts w:hint="eastAsia" w:eastAsia="黑体"/>
          <w:b/>
          <w:bCs/>
          <w:color w:val="000000" w:themeColor="text1"/>
          <w:sz w:val="24"/>
          <w:szCs w:val="24"/>
          <w:highlight w:val="none"/>
          <w14:textFill>
            <w14:solidFill>
              <w14:schemeClr w14:val="tx1"/>
            </w14:solidFill>
          </w14:textFill>
        </w:rPr>
        <w:t>格式2：阳光合作协议</w:t>
      </w:r>
      <w:bookmarkEnd w:id="2124"/>
      <w:bookmarkEnd w:id="2125"/>
      <w:bookmarkEnd w:id="2126"/>
      <w:bookmarkEnd w:id="2127"/>
      <w:bookmarkEnd w:id="2128"/>
      <w:bookmarkEnd w:id="2129"/>
    </w:p>
    <w:p>
      <w:pPr>
        <w:snapToGrid w:val="0"/>
        <w:spacing w:line="408" w:lineRule="auto"/>
        <w:jc w:val="center"/>
        <w:textAlignment w:val="baseline"/>
        <w:outlineLvl w:val="1"/>
        <w:rPr>
          <w:rFonts w:ascii="宋体" w:hAnsi="宋体"/>
          <w:b/>
          <w:color w:val="000000" w:themeColor="text1"/>
          <w:sz w:val="24"/>
          <w:highlight w:val="none"/>
          <w14:textFill>
            <w14:solidFill>
              <w14:schemeClr w14:val="tx1"/>
            </w14:solidFill>
          </w14:textFill>
        </w:rPr>
      </w:pPr>
      <w:bookmarkStart w:id="2130" w:name="_Toc6186"/>
      <w:bookmarkStart w:id="2131" w:name="_Toc1424"/>
      <w:bookmarkStart w:id="2132" w:name="_Toc20007"/>
      <w:bookmarkStart w:id="2133" w:name="_Toc11180"/>
      <w:bookmarkStart w:id="2134" w:name="_Toc2855"/>
      <w:r>
        <w:rPr>
          <w:rFonts w:hint="eastAsia" w:ascii="宋体" w:hAnsi="宋体"/>
          <w:b/>
          <w:color w:val="000000" w:themeColor="text1"/>
          <w:sz w:val="24"/>
          <w:highlight w:val="none"/>
          <w14:textFill>
            <w14:solidFill>
              <w14:schemeClr w14:val="tx1"/>
            </w14:solidFill>
          </w14:textFill>
        </w:rPr>
        <w:t>阳光合作协议</w:t>
      </w:r>
      <w:bookmarkEnd w:id="2130"/>
      <w:bookmarkEnd w:id="2131"/>
      <w:bookmarkEnd w:id="2132"/>
      <w:bookmarkEnd w:id="2133"/>
      <w:bookmarkEnd w:id="2134"/>
    </w:p>
    <w:p>
      <w:pPr>
        <w:spacing w:before="156" w:after="156" w:line="360" w:lineRule="auto"/>
        <w:ind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甲方：</w:t>
      </w:r>
      <w:r>
        <w:rPr>
          <w:rFonts w:hAnsi="宋体"/>
          <w:color w:val="000000" w:themeColor="text1"/>
          <w:szCs w:val="21"/>
          <w:highlight w:val="none"/>
          <w14:textFill>
            <w14:solidFill>
              <w14:schemeClr w14:val="tx1"/>
            </w14:solidFill>
          </w14:textFill>
        </w:rPr>
        <w:t xml:space="preserve"> </w:t>
      </w:r>
    </w:p>
    <w:p>
      <w:pPr>
        <w:spacing w:before="156" w:after="156" w:line="360" w:lineRule="auto"/>
        <w:ind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乙方：    </w:t>
      </w:r>
    </w:p>
    <w:p>
      <w:pPr>
        <w:spacing w:before="156" w:after="156" w:line="360" w:lineRule="auto"/>
        <w:ind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甲乙双方于 </w:t>
      </w:r>
      <w:r>
        <w:rPr>
          <w:rFonts w:hAnsi="宋体"/>
          <w:color w:val="000000" w:themeColor="text1"/>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年     月     日签署了《</w:t>
      </w:r>
      <w:r>
        <w:rPr>
          <w:rFonts w:hint="eastAsia" w:hAnsi="宋体"/>
          <w:color w:val="000000" w:themeColor="text1"/>
          <w:szCs w:val="21"/>
          <w:highlight w:val="none"/>
          <w:lang w:val="en-US" w:eastAsia="zh-CN"/>
          <w14:textFill>
            <w14:solidFill>
              <w14:schemeClr w14:val="tx1"/>
            </w14:solidFill>
          </w14:textFill>
        </w:rPr>
        <w:t>港澳码头及周边地块综合整治项目-综合生产车间及其配套工程</w:t>
      </w:r>
      <w:r>
        <w:rPr>
          <w:rFonts w:hint="eastAsia" w:hAnsi="宋体"/>
          <w:color w:val="000000" w:themeColor="text1"/>
          <w:szCs w:val="21"/>
          <w:highlight w:val="none"/>
          <w14:textFill>
            <w14:solidFill>
              <w14:schemeClr w14:val="tx1"/>
            </w14:solidFill>
          </w14:textFill>
        </w:rPr>
        <w:t>合同》（以下简称原合同），为加强双方阳光合作，保证职员职业安全，甲乙双方经协商签订本协议并作为双方共同遵守的阳光合作行为准则。</w:t>
      </w:r>
    </w:p>
    <w:p>
      <w:pPr>
        <w:widowControl/>
        <w:numPr>
          <w:ilvl w:val="0"/>
          <w:numId w:val="2"/>
        </w:numPr>
        <w:spacing w:before="156" w:after="156" w:line="360" w:lineRule="auto"/>
        <w:ind w:left="0" w:firstLine="422" w:firstLineChars="200"/>
        <w:jc w:val="left"/>
        <w:textAlignment w:val="baseline"/>
        <w:outlineLvl w:val="1"/>
        <w:rPr>
          <w:rFonts w:hAnsi="宋体"/>
          <w:b/>
          <w:color w:val="000000" w:themeColor="text1"/>
          <w:sz w:val="20"/>
          <w:szCs w:val="21"/>
          <w:highlight w:val="none"/>
          <w14:textFill>
            <w14:solidFill>
              <w14:schemeClr w14:val="tx1"/>
            </w14:solidFill>
          </w14:textFill>
        </w:rPr>
      </w:pPr>
      <w:bookmarkStart w:id="2135" w:name="_Toc14683"/>
      <w:bookmarkStart w:id="2136" w:name="_Toc3766"/>
      <w:bookmarkStart w:id="2137" w:name="_Toc5249"/>
      <w:bookmarkStart w:id="2138" w:name="_Toc17382"/>
      <w:bookmarkStart w:id="2139" w:name="_Toc16096"/>
      <w:bookmarkStart w:id="2140" w:name="_Toc81131283"/>
      <w:r>
        <w:rPr>
          <w:rFonts w:hint="eastAsia" w:hAnsi="宋体"/>
          <w:b/>
          <w:color w:val="000000" w:themeColor="text1"/>
          <w:szCs w:val="21"/>
          <w:highlight w:val="none"/>
          <w14:textFill>
            <w14:solidFill>
              <w14:schemeClr w14:val="tx1"/>
            </w14:solidFill>
          </w14:textFill>
        </w:rPr>
        <w:t>甲方责任</w:t>
      </w:r>
      <w:bookmarkEnd w:id="2135"/>
      <w:bookmarkEnd w:id="2136"/>
      <w:bookmarkEnd w:id="2137"/>
      <w:bookmarkEnd w:id="2138"/>
      <w:bookmarkEnd w:id="2139"/>
      <w:bookmarkEnd w:id="2140"/>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1.甲方有责任向乙方介绍本单位有关采购管理通用原则和本协议的规定。</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2.甲方有责任对本单位相关人员进行阳光合作教育。</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4.甲方人员如违反阳光合作管理制度及本协议规定，甲方视情节轻重、影响大小给予行政及经济处罚。</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5．对于乙方举报甲方人员违反阳光合作规定的情况，甲方应及时进行调查，根据调查情况进行处理，并将调查结果向乙方反馈。</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6.接受举报的一方应为举报方保密，不得对举报方进行报复，对举报属实和严格遵守《阳光合作协议》的合作方，在同等条件下给予后续合作的优先权。</w:t>
      </w:r>
    </w:p>
    <w:p>
      <w:pPr>
        <w:widowControl/>
        <w:numPr>
          <w:ilvl w:val="0"/>
          <w:numId w:val="2"/>
        </w:numPr>
        <w:spacing w:before="156" w:after="156" w:line="360" w:lineRule="auto"/>
        <w:ind w:left="0" w:firstLine="422" w:firstLineChars="200"/>
        <w:jc w:val="left"/>
        <w:textAlignment w:val="baseline"/>
        <w:outlineLvl w:val="1"/>
        <w:rPr>
          <w:rFonts w:hAnsi="宋体"/>
          <w:b/>
          <w:color w:val="000000" w:themeColor="text1"/>
          <w:sz w:val="20"/>
          <w:szCs w:val="21"/>
          <w:highlight w:val="none"/>
          <w14:textFill>
            <w14:solidFill>
              <w14:schemeClr w14:val="tx1"/>
            </w14:solidFill>
          </w14:textFill>
        </w:rPr>
      </w:pPr>
      <w:bookmarkStart w:id="2141" w:name="_Toc9583"/>
      <w:bookmarkStart w:id="2142" w:name="_Toc81131284"/>
      <w:bookmarkStart w:id="2143" w:name="_Toc13562"/>
      <w:bookmarkStart w:id="2144" w:name="_Toc29784"/>
      <w:bookmarkStart w:id="2145" w:name="_Toc18645"/>
      <w:bookmarkStart w:id="2146" w:name="_Toc26759"/>
      <w:r>
        <w:rPr>
          <w:rFonts w:hint="eastAsia" w:hAnsi="宋体"/>
          <w:b/>
          <w:color w:val="000000" w:themeColor="text1"/>
          <w:szCs w:val="21"/>
          <w:highlight w:val="none"/>
          <w14:textFill>
            <w14:solidFill>
              <w14:schemeClr w14:val="tx1"/>
            </w14:solidFill>
          </w14:textFill>
        </w:rPr>
        <w:t>乙方责任</w:t>
      </w:r>
      <w:bookmarkEnd w:id="2141"/>
      <w:bookmarkEnd w:id="2142"/>
      <w:bookmarkEnd w:id="2143"/>
      <w:bookmarkEnd w:id="2144"/>
      <w:bookmarkEnd w:id="2145"/>
      <w:bookmarkEnd w:id="2146"/>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1.乙方应保证乙方人员了解甲方有关采购管理通用原则和及本协议的规定，并遵照执行。</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2.乙方不得以任何形式给予甲方人员回扣、赠送实物、现金、有价证券、礼券等有价物品或提供旅游等其他可能影响职务行为公正履行的活动（以下统称“财物”）。</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3.乙方有责任接受甲方对乙方在合作期间阳光合作管理执行情况的监督，并对甲方相关调查工作主动配合。</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4.乙方有义务就甲方人员任何形式的索取或收受财物行为及时向甲方（直接联系人为东莞实业投资控股集团有限公司纪检监察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5．甲方接受乙方实名或匿名举报，保证为举报者的信息保密，常设举报部门及电话： </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举报受理部门：东莞实业投资控股集团有限公司纪检监察部</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东实集团举报邮箱：dgsyjjjc@163.com</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东实集团举报电话：0769-28822331（周一至周五9:00-12:00和14:00-18:00）</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邮寄地址：东莞市东城区八一路1号机关二号大院9号楼204室，东莞实业投资控股集团有限公司纪检监察部收，邮编523000。</w:t>
      </w:r>
    </w:p>
    <w:p>
      <w:pPr>
        <w:widowControl/>
        <w:numPr>
          <w:ilvl w:val="0"/>
          <w:numId w:val="2"/>
        </w:numPr>
        <w:spacing w:before="156" w:after="156" w:line="360" w:lineRule="auto"/>
        <w:ind w:left="0" w:firstLine="422" w:firstLineChars="200"/>
        <w:jc w:val="left"/>
        <w:textAlignment w:val="baseline"/>
        <w:outlineLvl w:val="1"/>
        <w:rPr>
          <w:rFonts w:hAnsi="宋体"/>
          <w:b/>
          <w:color w:val="000000" w:themeColor="text1"/>
          <w:sz w:val="20"/>
          <w:szCs w:val="21"/>
          <w:highlight w:val="none"/>
          <w14:textFill>
            <w14:solidFill>
              <w14:schemeClr w14:val="tx1"/>
            </w14:solidFill>
          </w14:textFill>
        </w:rPr>
      </w:pPr>
      <w:bookmarkStart w:id="2147" w:name="_Toc21987"/>
      <w:bookmarkStart w:id="2148" w:name="_Toc30239"/>
      <w:bookmarkStart w:id="2149" w:name="_Toc15547"/>
      <w:bookmarkStart w:id="2150" w:name="_Toc16417"/>
      <w:bookmarkStart w:id="2151" w:name="_Toc81131285"/>
      <w:bookmarkStart w:id="2152" w:name="_Toc2653"/>
      <w:r>
        <w:rPr>
          <w:rFonts w:hint="eastAsia" w:hAnsi="宋体"/>
          <w:b/>
          <w:color w:val="000000" w:themeColor="text1"/>
          <w:szCs w:val="21"/>
          <w:highlight w:val="none"/>
          <w14:textFill>
            <w14:solidFill>
              <w14:schemeClr w14:val="tx1"/>
            </w14:solidFill>
          </w14:textFill>
        </w:rPr>
        <w:t>其他</w:t>
      </w:r>
      <w:bookmarkEnd w:id="2147"/>
      <w:bookmarkEnd w:id="2148"/>
      <w:bookmarkEnd w:id="2149"/>
      <w:bookmarkEnd w:id="2150"/>
      <w:bookmarkEnd w:id="2151"/>
      <w:bookmarkEnd w:id="2152"/>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1.本协议是原合同的补充协议，与原合同有同等法律效力。</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w:t>
      </w:r>
      <w:r>
        <w:rPr>
          <w:rFonts w:hAnsi="宋体"/>
          <w:color w:val="000000" w:themeColor="text1"/>
          <w:szCs w:val="21"/>
          <w:highlight w:val="none"/>
          <w14:textFill>
            <w14:solidFill>
              <w14:schemeClr w14:val="tx1"/>
            </w14:solidFill>
          </w14:textFill>
        </w:rPr>
        <w:t>本</w:t>
      </w:r>
      <w:r>
        <w:rPr>
          <w:rFonts w:hint="eastAsia" w:hAnsi="宋体"/>
          <w:color w:val="000000" w:themeColor="text1"/>
          <w:szCs w:val="21"/>
          <w:highlight w:val="none"/>
          <w14:textFill>
            <w14:solidFill>
              <w14:schemeClr w14:val="tx1"/>
            </w14:solidFill>
          </w14:textFill>
        </w:rPr>
        <w:t>协议正本一式叁份，发包人及承包人各持壹份，建设主管部门持壹份；副本一式贰拾伍份，发包人持壹拾叁份，承包人持壹拾份，市公共资源交易中心、</w:t>
      </w:r>
      <w:r>
        <w:rPr>
          <w:rFonts w:hint="eastAsia" w:hAnsi="宋体"/>
          <w:color w:val="000000" w:themeColor="text1"/>
          <w:szCs w:val="21"/>
          <w:highlight w:val="none"/>
          <w:lang w:eastAsia="zh-CN"/>
          <w14:textFill>
            <w14:solidFill>
              <w14:schemeClr w14:val="tx1"/>
            </w14:solidFill>
          </w14:textFill>
        </w:rPr>
        <w:t>采购</w:t>
      </w:r>
      <w:r>
        <w:rPr>
          <w:rFonts w:hint="eastAsia" w:hAnsi="宋体"/>
          <w:color w:val="000000" w:themeColor="text1"/>
          <w:szCs w:val="21"/>
          <w:highlight w:val="none"/>
          <w14:textFill>
            <w14:solidFill>
              <w14:schemeClr w14:val="tx1"/>
            </w14:solidFill>
          </w14:textFill>
        </w:rPr>
        <w:t>代理机构各持壹份。</w:t>
      </w:r>
    </w:p>
    <w:p>
      <w:pPr>
        <w:spacing w:before="156" w:after="156" w:line="360" w:lineRule="auto"/>
        <w:ind w:left="105" w:leftChars="50"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3.本协议经双方签署后生效。</w:t>
      </w:r>
    </w:p>
    <w:p>
      <w:pPr>
        <w:ind w:firstLine="400" w:firstLineChars="200"/>
        <w:textAlignment w:val="baseline"/>
        <w:rPr>
          <w:rFonts w:hAnsi="宋体"/>
          <w:color w:val="000000" w:themeColor="text1"/>
          <w:sz w:val="20"/>
          <w:szCs w:val="21"/>
          <w:highlight w:val="none"/>
          <w14:textFill>
            <w14:solidFill>
              <w14:schemeClr w14:val="tx1"/>
            </w14:solidFill>
          </w14:textFill>
        </w:rPr>
      </w:pPr>
    </w:p>
    <w:p>
      <w:pPr>
        <w:ind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甲方（盖章）：                     </w:t>
      </w:r>
      <w:r>
        <w:rPr>
          <w:rFonts w:hAnsi="宋体"/>
          <w:color w:val="000000" w:themeColor="text1"/>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 xml:space="preserve"> 乙方（盖章）：</w:t>
      </w:r>
      <w:r>
        <w:rPr>
          <w:rFonts w:hAnsi="宋体"/>
          <w:color w:val="000000" w:themeColor="text1"/>
          <w:szCs w:val="21"/>
          <w:highlight w:val="none"/>
          <w14:textFill>
            <w14:solidFill>
              <w14:schemeClr w14:val="tx1"/>
            </w14:solidFill>
          </w14:textFill>
        </w:rPr>
        <w:t xml:space="preserve"> </w:t>
      </w:r>
    </w:p>
    <w:p>
      <w:pPr>
        <w:ind w:firstLine="400" w:firstLineChars="200"/>
        <w:textAlignment w:val="baseline"/>
        <w:rPr>
          <w:rFonts w:hAnsi="宋体"/>
          <w:color w:val="000000" w:themeColor="text1"/>
          <w:sz w:val="20"/>
          <w:szCs w:val="21"/>
          <w:highlight w:val="none"/>
          <w14:textFill>
            <w14:solidFill>
              <w14:schemeClr w14:val="tx1"/>
            </w14:solidFill>
          </w14:textFill>
        </w:rPr>
      </w:pPr>
    </w:p>
    <w:p>
      <w:pPr>
        <w:ind w:firstLine="420" w:firstLineChars="200"/>
        <w:textAlignment w:val="baseline"/>
        <w:rPr>
          <w:rFonts w:hAnsi="宋体"/>
          <w:color w:val="000000" w:themeColor="text1"/>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法定代表人（授权代表）：</w:t>
      </w:r>
      <w:r>
        <w:rPr>
          <w:rFonts w:hint="eastAsia" w:hAnsi="宋体"/>
          <w:color w:val="000000" w:themeColor="text1"/>
          <w:szCs w:val="21"/>
          <w:highlight w:val="none"/>
          <w14:textFill>
            <w14:solidFill>
              <w14:schemeClr w14:val="tx1"/>
            </w14:solidFill>
          </w14:textFill>
        </w:rPr>
        <w:tab/>
      </w:r>
      <w:r>
        <w:rPr>
          <w:rFonts w:hint="eastAsia" w:hAnsi="宋体"/>
          <w:color w:val="000000" w:themeColor="text1"/>
          <w:szCs w:val="21"/>
          <w:highlight w:val="none"/>
          <w14:textFill>
            <w14:solidFill>
              <w14:schemeClr w14:val="tx1"/>
            </w14:solidFill>
          </w14:textFill>
        </w:rPr>
        <w:tab/>
      </w:r>
      <w:r>
        <w:rPr>
          <w:rFonts w:hint="eastAsia" w:hAnsi="宋体"/>
          <w:color w:val="000000" w:themeColor="text1"/>
          <w:szCs w:val="21"/>
          <w:highlight w:val="none"/>
          <w14:textFill>
            <w14:solidFill>
              <w14:schemeClr w14:val="tx1"/>
            </w14:solidFill>
          </w14:textFill>
        </w:rPr>
        <w:t xml:space="preserve">   法定代表人（授权代表）：</w:t>
      </w:r>
    </w:p>
    <w:p>
      <w:pPr>
        <w:ind w:firstLine="400" w:firstLineChars="200"/>
        <w:textAlignment w:val="baseline"/>
        <w:rPr>
          <w:rFonts w:hAnsi="宋体"/>
          <w:color w:val="000000" w:themeColor="text1"/>
          <w:sz w:val="20"/>
          <w:szCs w:val="21"/>
          <w:highlight w:val="none"/>
          <w14:textFill>
            <w14:solidFill>
              <w14:schemeClr w14:val="tx1"/>
            </w14:solidFill>
          </w14:textFill>
        </w:rPr>
      </w:pPr>
    </w:p>
    <w:p>
      <w:pPr>
        <w:ind w:firstLine="420" w:firstLineChars="200"/>
        <w:textAlignment w:val="baseline"/>
        <w:rPr>
          <w:rFonts w:ascii="宋体" w:hAnsi="宋体"/>
          <w:color w:val="000000" w:themeColor="text1"/>
          <w:kern w:val="0"/>
          <w:sz w:val="2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签约日期：   年   月   日</w:t>
      </w:r>
      <w:r>
        <w:rPr>
          <w:rFonts w:hAnsi="宋体"/>
          <w:color w:val="000000" w:themeColor="text1"/>
          <w:szCs w:val="21"/>
          <w:highlight w:val="none"/>
          <w14:textFill>
            <w14:solidFill>
              <w14:schemeClr w14:val="tx1"/>
            </w14:solidFill>
          </w14:textFill>
        </w:rPr>
        <w:tab/>
      </w:r>
      <w:r>
        <w:rPr>
          <w:rFonts w:hAnsi="宋体"/>
          <w:color w:val="000000" w:themeColor="text1"/>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 xml:space="preserve">     </w:t>
      </w:r>
      <w:r>
        <w:rPr>
          <w:rFonts w:hAnsi="宋体"/>
          <w:color w:val="000000" w:themeColor="text1"/>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签约日期：   年   月   日</w:t>
      </w:r>
    </w:p>
    <w:p>
      <w:pPr>
        <w:widowControl/>
        <w:jc w:val="left"/>
        <w:textAlignment w:val="baseline"/>
        <w:rPr>
          <w:rFonts w:eastAsia="黑体"/>
          <w:b/>
          <w:bCs/>
          <w:color w:val="000000" w:themeColor="text1"/>
          <w:sz w:val="24"/>
          <w:szCs w:val="24"/>
          <w:highlight w:val="none"/>
          <w14:textFill>
            <w14:solidFill>
              <w14:schemeClr w14:val="tx1"/>
            </w14:solidFill>
          </w14:textFill>
        </w:rPr>
      </w:pPr>
      <w:r>
        <w:rPr>
          <w:rFonts w:eastAsia="黑体"/>
          <w:b/>
          <w:bCs/>
          <w:color w:val="000000" w:themeColor="text1"/>
          <w:sz w:val="24"/>
          <w:szCs w:val="24"/>
          <w:highlight w:val="none"/>
          <w14:textFill>
            <w14:solidFill>
              <w14:schemeClr w14:val="tx1"/>
            </w14:solidFill>
          </w14:textFill>
        </w:rPr>
        <w:br w:type="page"/>
      </w:r>
    </w:p>
    <w:p>
      <w:pPr>
        <w:spacing w:before="120" w:after="120" w:line="360" w:lineRule="auto"/>
        <w:textAlignment w:val="baseline"/>
        <w:outlineLvl w:val="0"/>
        <w:rPr>
          <w:rFonts w:eastAsia="黑体"/>
          <w:b/>
          <w:bCs/>
          <w:color w:val="000000" w:themeColor="text1"/>
          <w:sz w:val="24"/>
          <w:szCs w:val="24"/>
          <w:highlight w:val="none"/>
          <w14:textFill>
            <w14:solidFill>
              <w14:schemeClr w14:val="tx1"/>
            </w14:solidFill>
          </w14:textFill>
        </w:rPr>
      </w:pPr>
      <w:bookmarkStart w:id="2153" w:name="_Toc19734"/>
      <w:bookmarkStart w:id="2154" w:name="_Toc1354"/>
      <w:bookmarkStart w:id="2155" w:name="_Toc7121"/>
      <w:bookmarkStart w:id="2156" w:name="_Toc77512950"/>
      <w:bookmarkStart w:id="2157" w:name="_Toc16558"/>
      <w:bookmarkStart w:id="2158" w:name="_Toc27970"/>
      <w:r>
        <w:rPr>
          <w:rFonts w:hint="eastAsia" w:eastAsia="黑体"/>
          <w:b/>
          <w:bCs/>
          <w:color w:val="000000" w:themeColor="text1"/>
          <w:sz w:val="24"/>
          <w:szCs w:val="24"/>
          <w:highlight w:val="none"/>
          <w14:textFill>
            <w14:solidFill>
              <w14:schemeClr w14:val="tx1"/>
            </w14:solidFill>
          </w14:textFill>
        </w:rPr>
        <w:t>格式</w:t>
      </w:r>
      <w:r>
        <w:rPr>
          <w:rFonts w:eastAsia="黑体"/>
          <w:b/>
          <w:bCs/>
          <w:color w:val="000000" w:themeColor="text1"/>
          <w:sz w:val="24"/>
          <w:szCs w:val="24"/>
          <w:highlight w:val="none"/>
          <w14:textFill>
            <w14:solidFill>
              <w14:schemeClr w14:val="tx1"/>
            </w14:solidFill>
          </w14:textFill>
        </w:rPr>
        <w:t>3</w:t>
      </w:r>
      <w:r>
        <w:rPr>
          <w:rFonts w:hint="eastAsia" w:eastAsia="黑体"/>
          <w:b/>
          <w:bCs/>
          <w:color w:val="000000" w:themeColor="text1"/>
          <w:sz w:val="24"/>
          <w:szCs w:val="24"/>
          <w:highlight w:val="none"/>
          <w14:textFill>
            <w14:solidFill>
              <w14:schemeClr w14:val="tx1"/>
            </w14:solidFill>
          </w14:textFill>
        </w:rPr>
        <w:t>：银行履约保函格式</w:t>
      </w:r>
      <w:bookmarkEnd w:id="2085"/>
      <w:bookmarkEnd w:id="2086"/>
      <w:bookmarkEnd w:id="2087"/>
      <w:bookmarkEnd w:id="2088"/>
      <w:bookmarkEnd w:id="2153"/>
      <w:bookmarkEnd w:id="2154"/>
      <w:bookmarkEnd w:id="2155"/>
      <w:bookmarkEnd w:id="2156"/>
      <w:bookmarkEnd w:id="2157"/>
      <w:bookmarkEnd w:id="2158"/>
    </w:p>
    <w:p>
      <w:pPr>
        <w:spacing w:line="440" w:lineRule="exact"/>
        <w:jc w:val="center"/>
        <w:textAlignment w:val="baseline"/>
        <w:rPr>
          <w:rFonts w:eastAsia="黑体"/>
          <w:color w:val="000000" w:themeColor="text1"/>
          <w:sz w:val="28"/>
          <w:szCs w:val="28"/>
          <w:highlight w:val="none"/>
          <w14:textFill>
            <w14:solidFill>
              <w14:schemeClr w14:val="tx1"/>
            </w14:solidFill>
          </w14:textFill>
        </w:rPr>
      </w:pPr>
    </w:p>
    <w:p>
      <w:pPr>
        <w:spacing w:line="440" w:lineRule="exact"/>
        <w:jc w:val="center"/>
        <w:textAlignment w:val="baseline"/>
        <w:outlineLvl w:val="1"/>
        <w:rPr>
          <w:rFonts w:eastAsia="黑体"/>
          <w:color w:val="000000" w:themeColor="text1"/>
          <w:sz w:val="28"/>
          <w:szCs w:val="28"/>
          <w:highlight w:val="none"/>
          <w14:textFill>
            <w14:solidFill>
              <w14:schemeClr w14:val="tx1"/>
            </w14:solidFill>
          </w14:textFill>
        </w:rPr>
      </w:pPr>
      <w:bookmarkStart w:id="2159" w:name="_Toc5218"/>
      <w:bookmarkStart w:id="2160" w:name="_Toc29181"/>
      <w:bookmarkStart w:id="2161" w:name="_Toc15851"/>
      <w:bookmarkStart w:id="2162" w:name="_Toc13567"/>
      <w:bookmarkStart w:id="2163" w:name="_Toc32416"/>
      <w:r>
        <w:rPr>
          <w:rFonts w:hint="eastAsia" w:eastAsia="黑体"/>
          <w:color w:val="000000" w:themeColor="text1"/>
          <w:sz w:val="28"/>
          <w:szCs w:val="28"/>
          <w:highlight w:val="none"/>
          <w14:textFill>
            <w14:solidFill>
              <w14:schemeClr w14:val="tx1"/>
            </w14:solidFill>
          </w14:textFill>
        </w:rPr>
        <w:t>不可撤销</w:t>
      </w:r>
      <w:r>
        <w:rPr>
          <w:rFonts w:eastAsia="黑体"/>
          <w:color w:val="000000" w:themeColor="text1"/>
          <w:sz w:val="28"/>
          <w:szCs w:val="28"/>
          <w:highlight w:val="none"/>
          <w14:textFill>
            <w14:solidFill>
              <w14:schemeClr w14:val="tx1"/>
            </w14:solidFill>
          </w14:textFill>
        </w:rPr>
        <w:t>履约保</w:t>
      </w:r>
      <w:r>
        <w:rPr>
          <w:rFonts w:hint="eastAsia" w:eastAsia="黑体"/>
          <w:color w:val="000000" w:themeColor="text1"/>
          <w:sz w:val="28"/>
          <w:szCs w:val="28"/>
          <w:highlight w:val="none"/>
          <w14:textFill>
            <w14:solidFill>
              <w14:schemeClr w14:val="tx1"/>
            </w14:solidFill>
          </w14:textFill>
        </w:rPr>
        <w:t>函</w:t>
      </w:r>
      <w:bookmarkEnd w:id="2159"/>
      <w:bookmarkEnd w:id="2160"/>
      <w:bookmarkEnd w:id="2161"/>
      <w:bookmarkEnd w:id="2162"/>
      <w:bookmarkEnd w:id="2163"/>
    </w:p>
    <w:p>
      <w:pPr>
        <w:spacing w:line="360" w:lineRule="auto"/>
        <w:ind w:firstLine="6300"/>
        <w:textAlignment w:val="baseline"/>
        <w:rPr>
          <w:rFonts w:ascii="宋体" w:hAnsi="宋体"/>
          <w:color w:val="000000" w:themeColor="text1"/>
          <w:sz w:val="20"/>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保函编号：</w:t>
      </w:r>
      <w:r>
        <w:rPr>
          <w:rFonts w:hint="eastAsia" w:ascii="宋体" w:hAnsi="宋体"/>
          <w:color w:val="000000" w:themeColor="text1"/>
          <w:highlight w:val="none"/>
          <w:u w:val="single" w:color="000000"/>
          <w14:textFill>
            <w14:solidFill>
              <w14:schemeClr w14:val="tx1"/>
            </w14:solidFill>
          </w14:textFill>
        </w:rPr>
        <w:t xml:space="preserve">             </w:t>
      </w:r>
    </w:p>
    <w:p>
      <w:pPr>
        <w:spacing w:before="312" w:beforeAutospacing="1" w:after="312" w:afterAutospacing="1" w:line="360" w:lineRule="auto"/>
        <w:textAlignment w:val="baseline"/>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致：</w:t>
      </w:r>
      <w:r>
        <w:rPr>
          <w:rFonts w:hint="eastAsia" w:ascii="宋体" w:hAnsi="宋体"/>
          <w:color w:val="000000" w:themeColor="text1"/>
          <w:highlight w:val="none"/>
          <w:u w:val="single" w:color="000000"/>
          <w14:textFill>
            <w14:solidFill>
              <w14:schemeClr w14:val="tx1"/>
            </w14:solidFill>
          </w14:textFill>
        </w:rPr>
        <w:t xml:space="preserve"> （发包人的名称）  </w:t>
      </w:r>
      <w:r>
        <w:rPr>
          <w:rFonts w:hint="eastAsia" w:ascii="宋体" w:hAnsi="宋体"/>
          <w:color w:val="000000" w:themeColor="text1"/>
          <w:highlight w:val="none"/>
          <w14:textFill>
            <w14:solidFill>
              <w14:schemeClr w14:val="tx1"/>
            </w14:solidFill>
          </w14:textFill>
        </w:rPr>
        <w:t>（下称“发包人”）</w:t>
      </w:r>
    </w:p>
    <w:p>
      <w:pPr>
        <w:spacing w:before="312" w:beforeAutospacing="1" w:after="312" w:afterAutospacing="1" w:line="360" w:lineRule="auto"/>
        <w:ind w:firstLine="437"/>
        <w:textAlignment w:val="baseline"/>
        <w:rPr>
          <w:rFonts w:hint="eastAsia"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鉴于</w:t>
      </w:r>
      <w:r>
        <w:rPr>
          <w:rFonts w:hint="eastAsia" w:ascii="宋体" w:hAnsi="宋体"/>
          <w:color w:val="000000" w:themeColor="text1"/>
          <w:highlight w:val="none"/>
          <w:u w:val="single" w:color="000000"/>
          <w14:textFill>
            <w14:solidFill>
              <w14:schemeClr w14:val="tx1"/>
            </w14:solidFill>
          </w14:textFill>
        </w:rPr>
        <w:t xml:space="preserve">  （承包人的名称与地址）  </w:t>
      </w:r>
      <w:r>
        <w:rPr>
          <w:rFonts w:hint="eastAsia" w:ascii="宋体" w:hAnsi="宋体"/>
          <w:color w:val="000000" w:themeColor="text1"/>
          <w:highlight w:val="none"/>
          <w14:textFill>
            <w14:solidFill>
              <w14:schemeClr w14:val="tx1"/>
            </w14:solidFill>
          </w14:textFill>
        </w:rPr>
        <w:t>（下称“承包人”），已保证按</w:t>
      </w:r>
      <w:r>
        <w:rPr>
          <w:rFonts w:hint="eastAsia" w:ascii="宋体" w:hAnsi="宋体"/>
          <w:color w:val="000000" w:themeColor="text1"/>
          <w:highlight w:val="none"/>
          <w:u w:val="single" w:color="000000"/>
          <w14:textFill>
            <w14:solidFill>
              <w14:schemeClr w14:val="tx1"/>
            </w14:solidFill>
          </w14:textFill>
        </w:rPr>
        <w:t xml:space="preserve">  （</w:t>
      </w:r>
      <w:r>
        <w:rPr>
          <w:rFonts w:hint="eastAsia" w:ascii="宋体" w:hAnsi="宋体"/>
          <w:color w:val="000000" w:themeColor="text1"/>
          <w:highlight w:val="none"/>
          <w:u w:val="single" w:color="000000"/>
          <w:lang w:eastAsia="zh-CN"/>
          <w14:textFill>
            <w14:solidFill>
              <w14:schemeClr w14:val="tx1"/>
            </w14:solidFill>
          </w14:textFill>
        </w:rPr>
        <w:t>采购</w:t>
      </w:r>
      <w:r>
        <w:rPr>
          <w:rFonts w:hint="eastAsia" w:ascii="宋体" w:hAnsi="宋体"/>
          <w:color w:val="000000" w:themeColor="text1"/>
          <w:highlight w:val="none"/>
          <w:u w:val="single" w:color="000000"/>
          <w14:textFill>
            <w14:solidFill>
              <w14:schemeClr w14:val="tx1"/>
            </w14:solidFill>
          </w14:textFill>
        </w:rPr>
        <w:t xml:space="preserve">项目名称）  </w:t>
      </w:r>
      <w:r>
        <w:rPr>
          <w:rFonts w:hint="eastAsia" w:ascii="宋体" w:hAnsi="宋体"/>
          <w:color w:val="000000" w:themeColor="text1"/>
          <w:highlight w:val="none"/>
          <w:u w:val="single" w:color="000000"/>
          <w:lang w:eastAsia="zh-CN"/>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文件</w:t>
      </w:r>
      <w:r>
        <w:rPr>
          <w:rFonts w:hint="eastAsia" w:ascii="宋体" w:hAnsi="宋体"/>
          <w:color w:val="000000" w:themeColor="text1"/>
          <w:highlight w:val="none"/>
          <w:u w:val="single" w:color="000000"/>
          <w14:textFill>
            <w14:solidFill>
              <w14:schemeClr w14:val="tx1"/>
            </w14:solidFill>
          </w14:textFill>
        </w:rPr>
        <w:t>（</w:t>
      </w:r>
      <w:r>
        <w:rPr>
          <w:rFonts w:hint="eastAsia" w:ascii="宋体" w:hAnsi="宋体"/>
          <w:color w:val="000000" w:themeColor="text1"/>
          <w:highlight w:val="none"/>
          <w:u w:val="single" w:color="000000"/>
          <w:lang w:eastAsia="zh-CN"/>
          <w14:textFill>
            <w14:solidFill>
              <w14:schemeClr w14:val="tx1"/>
            </w14:solidFill>
          </w14:textFill>
        </w:rPr>
        <w:t>采购</w:t>
      </w:r>
      <w:r>
        <w:rPr>
          <w:rFonts w:hint="eastAsia" w:ascii="宋体" w:hAnsi="宋体"/>
          <w:color w:val="000000" w:themeColor="text1"/>
          <w:highlight w:val="none"/>
          <w:u w:val="single" w:color="000000"/>
          <w14:textFill>
            <w14:solidFill>
              <w14:schemeClr w14:val="tx1"/>
            </w14:solidFill>
          </w14:textFill>
        </w:rPr>
        <w:t xml:space="preserve">编号：   ） </w:t>
      </w:r>
      <w:r>
        <w:rPr>
          <w:rFonts w:hint="eastAsia" w:ascii="宋体" w:hAnsi="宋体"/>
          <w:color w:val="000000" w:themeColor="text1"/>
          <w:highlight w:val="none"/>
          <w:u w:val="none" w:color="auto"/>
          <w:lang w:val="en-US" w:eastAsia="zh-CN"/>
          <w14:textFill>
            <w14:solidFill>
              <w14:schemeClr w14:val="tx1"/>
            </w14:solidFill>
          </w14:textFill>
        </w:rPr>
        <w:t>及</w:t>
      </w:r>
      <w:r>
        <w:rPr>
          <w:rFonts w:hint="eastAsia" w:ascii="宋体" w:hAnsi="宋体"/>
          <w:color w:val="000000" w:themeColor="text1"/>
          <w:highlight w:val="none"/>
          <w:u w:val="single" w:color="000000"/>
          <w14:textFill>
            <w14:solidFill>
              <w14:schemeClr w14:val="tx1"/>
            </w14:solidFill>
          </w14:textFill>
        </w:rPr>
        <w:t>（</w:t>
      </w:r>
      <w:r>
        <w:rPr>
          <w:rFonts w:hint="eastAsia" w:ascii="宋体" w:hAnsi="宋体"/>
          <w:color w:val="000000" w:themeColor="text1"/>
          <w:highlight w:val="none"/>
          <w:u w:val="single" w:color="000000"/>
          <w:lang w:val="en-US" w:eastAsia="zh-CN"/>
          <w14:textFill>
            <w14:solidFill>
              <w14:schemeClr w14:val="tx1"/>
            </w14:solidFill>
          </w14:textFill>
        </w:rPr>
        <w:t>合同</w:t>
      </w:r>
      <w:r>
        <w:rPr>
          <w:rFonts w:hint="eastAsia" w:ascii="宋体" w:hAnsi="宋体"/>
          <w:color w:val="000000" w:themeColor="text1"/>
          <w:highlight w:val="none"/>
          <w:u w:val="single" w:color="000000"/>
          <w14:textFill>
            <w14:solidFill>
              <w14:schemeClr w14:val="tx1"/>
            </w14:solidFill>
          </w14:textFill>
        </w:rPr>
        <w:t xml:space="preserve">名称） </w:t>
      </w:r>
      <w:r>
        <w:rPr>
          <w:rFonts w:hint="eastAsia" w:ascii="宋体" w:hAnsi="宋体"/>
          <w:color w:val="000000" w:themeColor="text1"/>
          <w:highlight w:val="none"/>
          <w:lang w:val="en-US" w:eastAsia="zh-CN"/>
          <w14:textFill>
            <w14:solidFill>
              <w14:schemeClr w14:val="tx1"/>
            </w14:solidFill>
          </w14:textFill>
        </w:rPr>
        <w:t>建设工程施工合同</w:t>
      </w:r>
      <w:r>
        <w:rPr>
          <w:rFonts w:hint="eastAsia" w:ascii="宋体" w:hAnsi="宋体"/>
          <w:color w:val="000000" w:themeColor="text1"/>
          <w:highlight w:val="none"/>
          <w:u w:val="single" w:color="000000"/>
          <w14:textFill>
            <w14:solidFill>
              <w14:schemeClr w14:val="tx1"/>
            </w14:solidFill>
          </w14:textFill>
        </w:rPr>
        <w:t>（合同编号：   ）</w:t>
      </w:r>
      <w:r>
        <w:rPr>
          <w:rFonts w:hint="eastAsia" w:ascii="宋体" w:hAnsi="宋体"/>
          <w:color w:val="000000" w:themeColor="text1"/>
          <w:highlight w:val="none"/>
          <w14:textFill>
            <w14:solidFill>
              <w14:schemeClr w14:val="tx1"/>
            </w14:solidFill>
          </w14:textFill>
        </w:rPr>
        <w:t>中规定的义务履行合同。</w:t>
      </w:r>
    </w:p>
    <w:p>
      <w:pPr>
        <w:spacing w:before="312" w:beforeAutospacing="1" w:after="312" w:afterAutospacing="1" w:line="360" w:lineRule="auto"/>
        <w:ind w:firstLine="437"/>
        <w:textAlignment w:val="baseline"/>
        <w:rPr>
          <w:rFonts w:hint="eastAsia"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根据上述招标文件及合同规定，承包人应向发包人提供一份金额为人民币（大写）</w:t>
      </w:r>
      <w:r>
        <w:rPr>
          <w:rFonts w:hint="eastAsia" w:ascii="宋体" w:hAnsi="宋体"/>
          <w:color w:val="000000" w:themeColor="text1"/>
          <w:highlight w:val="none"/>
          <w:u w:val="single" w:color="000000"/>
          <w14:textFill>
            <w14:solidFill>
              <w14:schemeClr w14:val="tx1"/>
            </w14:solidFill>
          </w14:textFill>
        </w:rPr>
        <w:t xml:space="preserve">   （</w:t>
      </w:r>
      <w:r>
        <w:rPr>
          <w:rFonts w:hint="eastAsia" w:ascii="宋体" w:hAnsi="宋体"/>
          <w:color w:val="000000" w:themeColor="text1"/>
          <w:szCs w:val="21"/>
          <w:highlight w:val="none"/>
          <w:u w:val="single" w:color="000000"/>
          <w14:textFill>
            <w14:solidFill>
              <w14:schemeClr w14:val="tx1"/>
            </w14:solidFill>
          </w14:textFill>
        </w:rPr>
        <w:t>￥     元</w:t>
      </w:r>
      <w:r>
        <w:rPr>
          <w:rFonts w:hint="eastAsia" w:ascii="宋体" w:hAnsi="宋体"/>
          <w:color w:val="000000" w:themeColor="text1"/>
          <w:highlight w:val="none"/>
          <w:u w:val="single" w:color="000000"/>
          <w14:textFill>
            <w14:solidFill>
              <w14:schemeClr w14:val="tx1"/>
            </w14:solidFill>
          </w14:textFill>
        </w:rPr>
        <w:t>）</w:t>
      </w:r>
      <w:r>
        <w:rPr>
          <w:rFonts w:hint="eastAsia" w:ascii="宋体" w:hAnsi="宋体"/>
          <w:color w:val="000000" w:themeColor="text1"/>
          <w:highlight w:val="none"/>
          <w14:textFill>
            <w14:solidFill>
              <w14:schemeClr w14:val="tx1"/>
            </w14:solidFill>
          </w14:textFill>
        </w:rPr>
        <w:t xml:space="preserve">的不可撤销银行履约保函，作为承包人履行上述合同的担保。 </w:t>
      </w:r>
    </w:p>
    <w:p>
      <w:pPr>
        <w:spacing w:before="312" w:beforeAutospacing="1" w:after="312" w:afterAutospacing="1" w:line="360" w:lineRule="auto"/>
        <w:ind w:firstLine="437"/>
        <w:textAlignment w:val="baseline"/>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我方</w:t>
      </w:r>
      <w:r>
        <w:rPr>
          <w:rFonts w:hint="eastAsia" w:ascii="宋体" w:hAnsi="宋体"/>
          <w:color w:val="000000" w:themeColor="text1"/>
          <w:highlight w:val="none"/>
          <w:u w:val="single" w:color="000000"/>
          <w14:textFill>
            <w14:solidFill>
              <w14:schemeClr w14:val="tx1"/>
            </w14:solidFill>
          </w14:textFill>
        </w:rPr>
        <w:t xml:space="preserve">  （银行名称）  </w:t>
      </w:r>
      <w:r>
        <w:rPr>
          <w:rFonts w:hint="eastAsia" w:ascii="宋体" w:hAnsi="宋体"/>
          <w:color w:val="000000" w:themeColor="text1"/>
          <w:highlight w:val="none"/>
          <w14:textFill>
            <w14:solidFill>
              <w14:schemeClr w14:val="tx1"/>
            </w14:solidFill>
          </w14:textFill>
        </w:rPr>
        <w:t>，受承包人的委托，作为连带责任保证人，无条件和不可撤销地同意在发包人提出因承包人没有履行上述</w:t>
      </w:r>
      <w:r>
        <w:rPr>
          <w:rFonts w:hint="eastAsia" w:ascii="宋体" w:hAnsi="宋体"/>
          <w:color w:val="000000" w:themeColor="text1"/>
          <w:highlight w:val="none"/>
          <w:lang w:eastAsia="zh-CN"/>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文件及合同规定，而要求扣划保证金的书面要求后，我方将在</w:t>
      </w:r>
      <w:r>
        <w:rPr>
          <w:rFonts w:hint="eastAsia" w:ascii="宋体" w:hAnsi="宋体"/>
          <w:color w:val="000000" w:themeColor="text1"/>
          <w:highlight w:val="none"/>
          <w:u w:val="single" w:color="000000"/>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个工作日内为发包人扣划金额不超过人民币（大写）</w:t>
      </w:r>
      <w:r>
        <w:rPr>
          <w:rFonts w:hint="eastAsia" w:ascii="宋体" w:hAnsi="宋体"/>
          <w:color w:val="000000" w:themeColor="text1"/>
          <w:highlight w:val="none"/>
          <w:u w:val="single" w:color="000000"/>
          <w14:textFill>
            <w14:solidFill>
              <w14:schemeClr w14:val="tx1"/>
            </w14:solidFill>
          </w14:textFill>
        </w:rPr>
        <w:t xml:space="preserve">     </w:t>
      </w:r>
      <w:r>
        <w:rPr>
          <w:rFonts w:hint="eastAsia" w:ascii="宋体" w:hAnsi="宋体"/>
          <w:color w:val="000000" w:themeColor="text1"/>
          <w:szCs w:val="21"/>
          <w:highlight w:val="none"/>
          <w:u w:val="single" w:color="000000"/>
          <w14:textFill>
            <w14:solidFill>
              <w14:schemeClr w14:val="tx1"/>
            </w14:solidFill>
          </w14:textFill>
        </w:rPr>
        <w:t>（￥    元）</w:t>
      </w:r>
      <w:r>
        <w:rPr>
          <w:rFonts w:hint="eastAsia" w:ascii="宋体" w:hAnsi="宋体"/>
          <w:color w:val="000000" w:themeColor="text1"/>
          <w:highlight w:val="none"/>
          <w14:textFill>
            <w14:solidFill>
              <w14:schemeClr w14:val="tx1"/>
            </w14:solidFill>
          </w14:textFill>
        </w:rPr>
        <w:t>的保证金。</w:t>
      </w:r>
    </w:p>
    <w:p>
      <w:pPr>
        <w:spacing w:before="312" w:beforeAutospacing="1" w:after="312" w:afterAutospacing="1" w:line="360" w:lineRule="auto"/>
        <w:ind w:firstLine="437"/>
        <w:textAlignment w:val="baseline"/>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我方还同意，任何发包人与承包人之间可能对合同条款的修改、规范或其他合同文件的变动补充，都不能免除我方按本保函所承担的责任。因此，有关上述变动、补充和修改无须通知我方。</w:t>
      </w:r>
    </w:p>
    <w:p>
      <w:pPr>
        <w:spacing w:line="360" w:lineRule="auto"/>
        <w:ind w:firstLine="480"/>
        <w:textAlignment w:val="baseline"/>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本保函从上述合同签订之日起至工程竣工验收合格并结算经双方签字确定后30日内保持有效。</w:t>
      </w:r>
    </w:p>
    <w:p>
      <w:pPr>
        <w:ind w:firstLine="482"/>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360" w:lineRule="auto"/>
        <w:ind w:firstLine="3600"/>
        <w:textAlignment w:val="baseline"/>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保证人：（公章）</w:t>
      </w:r>
      <w:r>
        <w:rPr>
          <w:rFonts w:hint="eastAsia" w:ascii="宋体" w:hAnsi="宋体"/>
          <w:color w:val="000000" w:themeColor="text1"/>
          <w:highlight w:val="none"/>
          <w:u w:val="single" w:color="000000"/>
          <w14:textFill>
            <w14:solidFill>
              <w14:schemeClr w14:val="tx1"/>
            </w14:solidFill>
          </w14:textFill>
        </w:rPr>
        <w:t xml:space="preserve">                              </w:t>
      </w:r>
    </w:p>
    <w:p>
      <w:pPr>
        <w:spacing w:line="360" w:lineRule="auto"/>
        <w:ind w:firstLine="3600"/>
        <w:textAlignment w:val="baseline"/>
        <w:rPr>
          <w:rFonts w:ascii="宋体" w:hAnsi="宋体"/>
          <w:color w:val="000000" w:themeColor="text1"/>
          <w:sz w:val="20"/>
          <w:highlight w:val="none"/>
          <w:u w:val="single"/>
          <w14:textFill>
            <w14:solidFill>
              <w14:schemeClr w14:val="tx1"/>
            </w14:solidFill>
          </w14:textFill>
        </w:rPr>
      </w:pPr>
      <w:r>
        <w:rPr>
          <w:color w:val="000000" w:themeColor="text1"/>
          <w:szCs w:val="21"/>
          <w:highlight w:val="none"/>
          <w14:textFill>
            <w14:solidFill>
              <w14:schemeClr w14:val="tx1"/>
            </w14:solidFill>
          </w14:textFill>
        </w:rPr>
        <w:t>法定代表人或其委托代理人：（签字）</w:t>
      </w:r>
      <w:r>
        <w:rPr>
          <w:rFonts w:hint="eastAsia" w:ascii="宋体" w:hAnsi="宋体"/>
          <w:color w:val="000000" w:themeColor="text1"/>
          <w:highlight w:val="none"/>
          <w:u w:val="single" w:color="000000"/>
          <w14:textFill>
            <w14:solidFill>
              <w14:schemeClr w14:val="tx1"/>
            </w14:solidFill>
          </w14:textFill>
        </w:rPr>
        <w:t xml:space="preserve">            </w:t>
      </w:r>
    </w:p>
    <w:p>
      <w:pPr>
        <w:spacing w:line="360" w:lineRule="auto"/>
        <w:ind w:firstLine="3600"/>
        <w:textAlignment w:val="baseline"/>
        <w:rPr>
          <w:rFonts w:ascii="宋体" w:hAnsi="宋体"/>
          <w:color w:val="000000" w:themeColor="text1"/>
          <w:sz w:val="20"/>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宋体" w:hAnsi="宋体"/>
          <w:color w:val="000000" w:themeColor="text1"/>
          <w:highlight w:val="none"/>
          <w:u w:val="single" w:color="000000"/>
          <w14:textFill>
            <w14:solidFill>
              <w14:schemeClr w14:val="tx1"/>
            </w14:solidFill>
          </w14:textFill>
        </w:rPr>
        <w:t xml:space="preserve">                                    </w:t>
      </w:r>
    </w:p>
    <w:p>
      <w:pPr>
        <w:spacing w:line="360" w:lineRule="auto"/>
        <w:ind w:firstLine="3600"/>
        <w:textAlignment w:val="baseline"/>
        <w:rPr>
          <w:color w:val="000000" w:themeColor="text1"/>
          <w:sz w:val="20"/>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    址：</w:t>
      </w:r>
      <w:r>
        <w:rPr>
          <w:rFonts w:hint="eastAsia"/>
          <w:color w:val="000000" w:themeColor="text1"/>
          <w:szCs w:val="21"/>
          <w:highlight w:val="none"/>
          <w:u w:val="single" w:color="000000"/>
          <w14:textFill>
            <w14:solidFill>
              <w14:schemeClr w14:val="tx1"/>
            </w14:solidFill>
          </w14:textFill>
        </w:rPr>
        <w:t xml:space="preserve">                                    </w:t>
      </w:r>
    </w:p>
    <w:p>
      <w:pPr>
        <w:spacing w:line="360" w:lineRule="auto"/>
        <w:ind w:firstLine="3600"/>
        <w:textAlignment w:val="baseline"/>
        <w:rPr>
          <w:rFonts w:eastAsia="仿宋_GB2312"/>
          <w:b/>
          <w:color w:val="000000" w:themeColor="text1"/>
          <w:sz w:val="28"/>
          <w:szCs w:val="28"/>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日    期：</w:t>
      </w:r>
      <w:r>
        <w:rPr>
          <w:rFonts w:hint="eastAsia"/>
          <w:color w:val="000000" w:themeColor="text1"/>
          <w:szCs w:val="21"/>
          <w:highlight w:val="none"/>
          <w:u w:val="single" w:color="000000"/>
          <w14:textFill>
            <w14:solidFill>
              <w14:schemeClr w14:val="tx1"/>
            </w14:solidFill>
          </w14:textFill>
        </w:rPr>
        <w:t xml:space="preserve">                                   </w:t>
      </w:r>
    </w:p>
    <w:p>
      <w:pPr>
        <w:widowControl/>
        <w:jc w:val="left"/>
        <w:textAlignment w:val="baseline"/>
        <w:rPr>
          <w:rFonts w:eastAsia="仿宋_GB2312"/>
          <w:b/>
          <w:color w:val="000000" w:themeColor="text1"/>
          <w:sz w:val="28"/>
          <w:szCs w:val="28"/>
          <w:highlight w:val="none"/>
          <w14:textFill>
            <w14:solidFill>
              <w14:schemeClr w14:val="tx1"/>
            </w14:solidFill>
          </w14:textFill>
        </w:rPr>
      </w:pPr>
      <w:r>
        <w:rPr>
          <w:rFonts w:eastAsia="仿宋_GB2312"/>
          <w:b/>
          <w:color w:val="000000" w:themeColor="text1"/>
          <w:sz w:val="28"/>
          <w:szCs w:val="28"/>
          <w:highlight w:val="none"/>
          <w14:textFill>
            <w14:solidFill>
              <w14:schemeClr w14:val="tx1"/>
            </w14:solidFill>
          </w14:textFill>
        </w:rPr>
        <w:br w:type="page"/>
      </w:r>
    </w:p>
    <w:p>
      <w:pPr>
        <w:pStyle w:val="23"/>
        <w:spacing w:before="0" w:beforeAutospacing="0" w:after="0" w:afterAutospacing="0" w:line="360" w:lineRule="auto"/>
        <w:jc w:val="center"/>
        <w:textAlignment w:val="baseline"/>
        <w:outlineLvl w:val="1"/>
        <w:rPr>
          <w:b/>
          <w:color w:val="000000" w:themeColor="text1"/>
          <w:sz w:val="28"/>
          <w:szCs w:val="28"/>
          <w:highlight w:val="none"/>
          <w14:textFill>
            <w14:solidFill>
              <w14:schemeClr w14:val="tx1"/>
            </w14:solidFill>
          </w14:textFill>
        </w:rPr>
      </w:pPr>
      <w:bookmarkStart w:id="2164" w:name="_Toc3572"/>
      <w:bookmarkStart w:id="2165" w:name="_Toc25149"/>
      <w:bookmarkStart w:id="2166" w:name="_Toc11157"/>
      <w:bookmarkStart w:id="2167" w:name="_Toc13209"/>
      <w:bookmarkStart w:id="2168" w:name="_Toc14907"/>
      <w:r>
        <w:rPr>
          <w:rFonts w:hint="eastAsia"/>
          <w:b/>
          <w:color w:val="000000" w:themeColor="text1"/>
          <w:sz w:val="28"/>
          <w:szCs w:val="28"/>
          <w:highlight w:val="none"/>
          <w14:textFill>
            <w14:solidFill>
              <w14:schemeClr w14:val="tx1"/>
            </w14:solidFill>
          </w14:textFill>
        </w:rPr>
        <w:t>公证书</w:t>
      </w:r>
      <w:r>
        <w:rPr>
          <w:rFonts w:hint="eastAsia"/>
          <w:b/>
          <w:bCs/>
          <w:color w:val="000000" w:themeColor="text1"/>
          <w:sz w:val="28"/>
          <w:szCs w:val="28"/>
          <w:highlight w:val="none"/>
          <w14:textFill>
            <w14:solidFill>
              <w14:schemeClr w14:val="tx1"/>
            </w14:solidFill>
          </w14:textFill>
        </w:rPr>
        <w:t>（示范文）</w:t>
      </w:r>
      <w:bookmarkEnd w:id="2164"/>
      <w:bookmarkEnd w:id="2165"/>
      <w:bookmarkEnd w:id="2166"/>
      <w:bookmarkEnd w:id="2167"/>
      <w:bookmarkEnd w:id="2168"/>
    </w:p>
    <w:p>
      <w:pPr>
        <w:pStyle w:val="23"/>
        <w:spacing w:before="0" w:beforeAutospacing="0" w:after="0" w:afterAutospacing="0" w:line="360" w:lineRule="auto"/>
        <w:jc w:val="right"/>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）××字第××号</w:t>
      </w:r>
    </w:p>
    <w:p>
      <w:pPr>
        <w:pStyle w:val="23"/>
        <w:spacing w:before="0" w:beforeAutospacing="0" w:after="0" w:afterAutospacing="0" w:line="360" w:lineRule="auto"/>
        <w:ind w:firstLine="420" w:firstLineChars="200"/>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兹证明××××（银行全称）法定代表人（或法定代表人的代理人）×××于××××年×月×日，在××（签约地点或本公证处），在我的面前，签署了前面的编号为××××的《不可撤销履约保函》。</w:t>
      </w:r>
    </w:p>
    <w:p>
      <w:pPr>
        <w:pStyle w:val="23"/>
        <w:spacing w:before="0" w:beforeAutospacing="0" w:after="0" w:afterAutospacing="0" w:line="360" w:lineRule="auto"/>
        <w:ind w:firstLine="420" w:firstLineChars="200"/>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经查，履约保函上的签字、印章属实。</w:t>
      </w: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中华人民共和国××省××市（县）公证处</w:t>
      </w: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公证员 （签名）</w:t>
      </w:r>
    </w:p>
    <w:p>
      <w:pPr>
        <w:pStyle w:val="23"/>
        <w:spacing w:before="0" w:beforeAutospacing="0" w:after="0" w:afterAutospacing="0" w:line="360" w:lineRule="auto"/>
        <w:jc w:val="center"/>
        <w:textAlignment w:val="baseline"/>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××××年×月×日</w:t>
      </w:r>
    </w:p>
    <w:p>
      <w:pPr>
        <w:pStyle w:val="23"/>
        <w:spacing w:before="0" w:beforeAutospacing="0" w:after="0" w:afterAutospacing="0" w:line="360" w:lineRule="auto"/>
        <w:textAlignment w:val="baseline"/>
        <w:rPr>
          <w:color w:val="000000" w:themeColor="text1"/>
          <w:sz w:val="21"/>
          <w:szCs w:val="21"/>
          <w:highlight w:val="none"/>
          <w14:textFill>
            <w14:solidFill>
              <w14:schemeClr w14:val="tx1"/>
            </w14:solidFill>
          </w14:textFill>
        </w:rPr>
      </w:pPr>
    </w:p>
    <w:p>
      <w:pPr>
        <w:widowControl/>
        <w:jc w:val="left"/>
        <w:textAlignment w:val="baseline"/>
        <w:rPr>
          <w:rFonts w:ascii="宋体" w:hAnsi="宋体" w:eastAsia="仿宋_GB2312"/>
          <w:b/>
          <w:color w:val="000000" w:themeColor="text1"/>
          <w:kern w:val="0"/>
          <w:sz w:val="20"/>
          <w:szCs w:val="21"/>
          <w:highlight w:val="none"/>
          <w14:textFill>
            <w14:solidFill>
              <w14:schemeClr w14:val="tx1"/>
            </w14:solidFill>
          </w14:textFill>
        </w:rPr>
      </w:pPr>
      <w:r>
        <w:rPr>
          <w:rFonts w:eastAsia="仿宋_GB2312"/>
          <w:b/>
          <w:color w:val="000000" w:themeColor="text1"/>
          <w:szCs w:val="21"/>
          <w:highlight w:val="none"/>
          <w14:textFill>
            <w14:solidFill>
              <w14:schemeClr w14:val="tx1"/>
            </w14:solidFill>
          </w14:textFill>
        </w:rPr>
        <w:br w:type="page"/>
      </w:r>
    </w:p>
    <w:p>
      <w:pPr>
        <w:spacing w:before="120" w:after="120" w:line="360" w:lineRule="auto"/>
        <w:textAlignment w:val="baseline"/>
        <w:outlineLvl w:val="0"/>
        <w:rPr>
          <w:rFonts w:eastAsia="黑体"/>
          <w:b/>
          <w:bCs/>
          <w:color w:val="000000" w:themeColor="text1"/>
          <w:sz w:val="24"/>
          <w:szCs w:val="24"/>
          <w:highlight w:val="none"/>
          <w14:textFill>
            <w14:solidFill>
              <w14:schemeClr w14:val="tx1"/>
            </w14:solidFill>
          </w14:textFill>
        </w:rPr>
      </w:pPr>
      <w:bookmarkStart w:id="2169" w:name="_Toc558"/>
      <w:bookmarkStart w:id="2170" w:name="_Toc282943591"/>
      <w:bookmarkStart w:id="2171" w:name="_Toc14435"/>
      <w:bookmarkStart w:id="2172" w:name="_Toc15190"/>
      <w:bookmarkStart w:id="2173" w:name="_Toc67490732"/>
      <w:bookmarkStart w:id="2174" w:name="_Toc440237680"/>
      <w:bookmarkStart w:id="2175" w:name="_Toc77512951"/>
      <w:bookmarkStart w:id="2176" w:name="_Toc10659"/>
      <w:bookmarkStart w:id="2177" w:name="_Toc11405"/>
      <w:bookmarkStart w:id="2178" w:name="_Toc345147940"/>
      <w:bookmarkStart w:id="2179" w:name="_Toc345147456"/>
      <w:r>
        <w:rPr>
          <w:rFonts w:hint="eastAsia" w:eastAsia="黑体"/>
          <w:b/>
          <w:bCs/>
          <w:color w:val="000000" w:themeColor="text1"/>
          <w:sz w:val="24"/>
          <w:szCs w:val="24"/>
          <w:highlight w:val="none"/>
          <w14:textFill>
            <w14:solidFill>
              <w14:schemeClr w14:val="tx1"/>
            </w14:solidFill>
          </w14:textFill>
        </w:rPr>
        <w:t>格式4：预付款银行保函</w:t>
      </w:r>
      <w:bookmarkEnd w:id="2169"/>
      <w:bookmarkEnd w:id="2170"/>
      <w:bookmarkEnd w:id="2171"/>
      <w:bookmarkEnd w:id="2172"/>
      <w:bookmarkEnd w:id="2173"/>
      <w:bookmarkEnd w:id="2174"/>
      <w:bookmarkEnd w:id="2175"/>
      <w:bookmarkEnd w:id="2176"/>
      <w:bookmarkEnd w:id="2177"/>
      <w:bookmarkEnd w:id="2178"/>
      <w:bookmarkEnd w:id="2179"/>
    </w:p>
    <w:p>
      <w:pPr>
        <w:spacing w:line="360" w:lineRule="auto"/>
        <w:ind w:firstLine="422" w:firstLineChars="200"/>
        <w:jc w:val="center"/>
        <w:textAlignment w:val="baseline"/>
        <w:outlineLvl w:val="0"/>
        <w:rPr>
          <w:rFonts w:ascii="宋体" w:hAnsi="宋体"/>
          <w:b/>
          <w:color w:val="000000" w:themeColor="text1"/>
          <w:sz w:val="20"/>
          <w:highlight w:val="none"/>
          <w14:textFill>
            <w14:solidFill>
              <w14:schemeClr w14:val="tx1"/>
            </w14:solidFill>
          </w14:textFill>
        </w:rPr>
      </w:pPr>
      <w:bookmarkStart w:id="2180" w:name="_Toc31539"/>
      <w:bookmarkStart w:id="2181" w:name="_Toc27666"/>
      <w:bookmarkStart w:id="2182" w:name="_Toc22566"/>
      <w:bookmarkStart w:id="2183" w:name="_Toc434"/>
      <w:bookmarkStart w:id="2184" w:name="_Toc26814"/>
      <w:r>
        <w:rPr>
          <w:rFonts w:hint="eastAsia" w:ascii="宋体" w:hAnsi="宋体"/>
          <w:b/>
          <w:color w:val="000000" w:themeColor="text1"/>
          <w:highlight w:val="none"/>
          <w14:textFill>
            <w14:solidFill>
              <w14:schemeClr w14:val="tx1"/>
            </w14:solidFill>
          </w14:textFill>
        </w:rPr>
        <w:t>预付款银行保函</w:t>
      </w:r>
      <w:bookmarkEnd w:id="2180"/>
      <w:bookmarkEnd w:id="2181"/>
      <w:bookmarkEnd w:id="2182"/>
      <w:bookmarkEnd w:id="2183"/>
      <w:bookmarkEnd w:id="2184"/>
    </w:p>
    <w:p>
      <w:pPr>
        <w:spacing w:line="360" w:lineRule="auto"/>
        <w:textAlignment w:val="baseline"/>
        <w:rPr>
          <w:rFonts w:ascii="宋体" w:hAnsi="宋体"/>
          <w:color w:val="000000" w:themeColor="text1"/>
          <w:sz w:val="24"/>
          <w:highlight w:val="none"/>
          <w14:textFill>
            <w14:solidFill>
              <w14:schemeClr w14:val="tx1"/>
            </w14:solidFill>
          </w14:textFill>
        </w:rPr>
      </w:pPr>
    </w:p>
    <w:p>
      <w:pPr>
        <w:spacing w:line="360" w:lineRule="auto"/>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致：（下称“受益人”）</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鉴于</w:t>
      </w:r>
      <w:r>
        <w:rPr>
          <w:rFonts w:hint="eastAsia" w:ascii="宋体" w:hAnsi="宋体" w:cs="宋体"/>
          <w:color w:val="000000" w:themeColor="text1"/>
          <w:kern w:val="0"/>
          <w:szCs w:val="21"/>
          <w:highlight w:val="none"/>
          <w:u w:val="single" w:color="000000"/>
          <w14:textFill>
            <w14:solidFill>
              <w14:schemeClr w14:val="tx1"/>
            </w14:solidFill>
          </w14:textFill>
        </w:rPr>
        <w:t>（承包人的名称与地址）</w:t>
      </w:r>
      <w:r>
        <w:rPr>
          <w:rFonts w:hint="eastAsia" w:ascii="宋体" w:hAnsi="宋体" w:cs="宋体"/>
          <w:color w:val="000000" w:themeColor="text1"/>
          <w:kern w:val="0"/>
          <w:szCs w:val="21"/>
          <w:highlight w:val="none"/>
          <w14:textFill>
            <w14:solidFill>
              <w14:schemeClr w14:val="tx1"/>
            </w14:solidFill>
          </w14:textFill>
        </w:rPr>
        <w:t>（下称“承包人”）与</w:t>
      </w:r>
      <w:r>
        <w:rPr>
          <w:rFonts w:hint="eastAsia" w:ascii="宋体" w:hAnsi="宋体"/>
          <w:color w:val="000000" w:themeColor="text1"/>
          <w:szCs w:val="21"/>
          <w:highlight w:val="none"/>
          <w:u w:val="single" w:color="000000"/>
          <w14:textFill>
            <w14:solidFill>
              <w14:schemeClr w14:val="tx1"/>
            </w14:solidFill>
          </w14:textFill>
        </w:rPr>
        <w:t>（发包人全称）</w:t>
      </w:r>
      <w:r>
        <w:rPr>
          <w:rFonts w:hint="eastAsia" w:ascii="宋体" w:hAnsi="宋体"/>
          <w:color w:val="000000" w:themeColor="text1"/>
          <w:szCs w:val="21"/>
          <w:highlight w:val="none"/>
          <w14:textFill>
            <w14:solidFill>
              <w14:schemeClr w14:val="tx1"/>
            </w14:solidFill>
          </w14:textFill>
        </w:rPr>
        <w:t>(下称“受益人”)签订</w:t>
      </w:r>
      <w:r>
        <w:rPr>
          <w:rFonts w:hint="eastAsia" w:ascii="宋体" w:hAnsi="宋体"/>
          <w:color w:val="000000" w:themeColor="text1"/>
          <w:szCs w:val="21"/>
          <w:highlight w:val="none"/>
          <w:u w:val="single" w:color="000000"/>
          <w14:textFill>
            <w14:solidFill>
              <w14:schemeClr w14:val="tx1"/>
            </w14:solidFill>
          </w14:textFill>
        </w:rPr>
        <w:t>（工程名称）</w:t>
      </w:r>
      <w:r>
        <w:rPr>
          <w:rFonts w:hint="eastAsia" w:ascii="宋体" w:hAnsi="宋体"/>
          <w:color w:val="000000" w:themeColor="text1"/>
          <w:szCs w:val="21"/>
          <w:highlight w:val="none"/>
          <w14:textFill>
            <w14:solidFill>
              <w14:schemeClr w14:val="tx1"/>
            </w14:solidFill>
          </w14:textFill>
        </w:rPr>
        <w:t>合同(</w:t>
      </w:r>
      <w:r>
        <w:rPr>
          <w:rFonts w:hint="eastAsia" w:ascii="宋体" w:hAnsi="宋体"/>
          <w:color w:val="000000" w:themeColor="text1"/>
          <w:szCs w:val="21"/>
          <w:highlight w:val="none"/>
          <w:u w:val="single" w:color="000000"/>
          <w14:textFill>
            <w14:solidFill>
              <w14:schemeClr w14:val="tx1"/>
            </w14:solidFill>
          </w14:textFill>
        </w:rPr>
        <w:t>编号，年月日签署</w:t>
      </w:r>
      <w:r>
        <w:rPr>
          <w:rFonts w:hint="eastAsia" w:ascii="宋体" w:hAnsi="宋体"/>
          <w:color w:val="000000" w:themeColor="text1"/>
          <w:szCs w:val="21"/>
          <w:highlight w:val="none"/>
          <w14:textFill>
            <w14:solidFill>
              <w14:schemeClr w14:val="tx1"/>
            </w14:solidFill>
          </w14:textFill>
        </w:rPr>
        <w:t>)，且受益人将根据合同约定向承包人支付预付款。受益人在合同中要求承包人应通过经认可的银行提交合同指定的与预付款等额的担保金额等事实，我行愿意为承包人出具保函，以担保金额人民币(大写)(￥元)向受益人提供无条件、不可撤销的银行保函，作为承包人履行上述合同的担保。</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w:t>
      </w:r>
      <w:r>
        <w:rPr>
          <w:rFonts w:hint="eastAsia" w:ascii="宋体" w:hAnsi="宋体"/>
          <w:color w:val="000000" w:themeColor="text1"/>
          <w:szCs w:val="21"/>
          <w:highlight w:val="none"/>
          <w:u w:val="single" w:color="000000"/>
          <w14:textFill>
            <w14:solidFill>
              <w14:schemeClr w14:val="tx1"/>
            </w14:solidFill>
          </w14:textFill>
        </w:rPr>
        <w:t>（银行名称）</w:t>
      </w:r>
      <w:r>
        <w:rPr>
          <w:rFonts w:hint="eastAsia" w:ascii="宋体" w:hAnsi="宋体"/>
          <w:color w:val="000000" w:themeColor="text1"/>
          <w:szCs w:val="21"/>
          <w:highlight w:val="none"/>
          <w14:textFill>
            <w14:solidFill>
              <w14:schemeClr w14:val="tx1"/>
            </w14:solidFill>
          </w14:textFill>
        </w:rPr>
        <w:t>，受承包人的委托，作为连带责任保证人，无条件和不可撤销地同意在受益人提出扣划保证金的书面要求后，我方将在7个工作日内为受益人扣划金额不超过人民币（大写）</w:t>
      </w:r>
      <w:r>
        <w:rPr>
          <w:rFonts w:hint="eastAsia" w:ascii="宋体" w:hAnsi="宋体"/>
          <w:color w:val="000000" w:themeColor="text1"/>
          <w:szCs w:val="21"/>
          <w:highlight w:val="none"/>
          <w:u w:val="single" w:color="000000"/>
          <w14:textFill>
            <w14:solidFill>
              <w14:schemeClr w14:val="tx1"/>
            </w14:solidFill>
          </w14:textFill>
        </w:rPr>
        <w:t>（￥元）</w:t>
      </w:r>
      <w:r>
        <w:rPr>
          <w:rFonts w:hint="eastAsia" w:ascii="宋体" w:hAnsi="宋体"/>
          <w:color w:val="000000" w:themeColor="text1"/>
          <w:szCs w:val="21"/>
          <w:highlight w:val="none"/>
          <w14:textFill>
            <w14:solidFill>
              <w14:schemeClr w14:val="tx1"/>
            </w14:solidFill>
          </w14:textFill>
        </w:rPr>
        <w:t>的保证金。</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在向我行提出要求前，我行将不坚持要求受益人首先向承包人提出上述款项的索赔。</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我方还同意，任何受益人与承包人之间可能对合同条款的修改、规范或其他合同文件的变动补充，都不能免除我方按本保函所承担的责任。因此，有关上述变动、补充和修改无须通知或征得我方同意。</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本保函有效期从保函开立之日起至发包人向承包人抵扣完所有预付款之日止。</w:t>
      </w: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p>
    <w:p>
      <w:pPr>
        <w:spacing w:line="360" w:lineRule="auto"/>
        <w:ind w:firstLine="48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法定代表人或其授权的代理人：（签字或盖私章）</w:t>
      </w:r>
    </w:p>
    <w:p>
      <w:pPr>
        <w:spacing w:line="360" w:lineRule="auto"/>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担保银行盖章：</w:t>
      </w:r>
    </w:p>
    <w:p>
      <w:pPr>
        <w:spacing w:line="360" w:lineRule="auto"/>
        <w:ind w:firstLine="3990" w:firstLineChars="190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p>
    <w:p>
      <w:pPr>
        <w:spacing w:line="360" w:lineRule="auto"/>
        <w:ind w:firstLine="3990" w:firstLineChars="1900"/>
        <w:textAlignment w:val="baseline"/>
        <w:rPr>
          <w:rFonts w:ascii="宋体" w:hAnsi="宋体"/>
          <w:color w:val="000000" w:themeColor="text1"/>
          <w:sz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日期：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年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月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360" w:lineRule="auto"/>
        <w:ind w:firstLine="3800" w:firstLineChars="1900"/>
        <w:textAlignment w:val="baseline"/>
        <w:rPr>
          <w:rFonts w:ascii="宋体" w:hAnsi="宋体"/>
          <w:color w:val="000000" w:themeColor="text1"/>
          <w:sz w:val="20"/>
          <w:szCs w:val="21"/>
          <w:highlight w:val="none"/>
          <w14:textFill>
            <w14:solidFill>
              <w14:schemeClr w14:val="tx1"/>
            </w14:solidFill>
          </w14:textFill>
        </w:rPr>
      </w:pPr>
    </w:p>
    <w:p>
      <w:pPr>
        <w:jc w:val="left"/>
        <w:textAlignment w:val="baseline"/>
        <w:rPr>
          <w:rFonts w:ascii="宋体" w:hAnsi="宋体"/>
          <w:color w:val="000000" w:themeColor="text1"/>
          <w:sz w:val="20"/>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pStyle w:val="23"/>
        <w:spacing w:before="0" w:beforeAutospacing="0" w:after="0" w:afterAutospacing="0" w:line="360" w:lineRule="auto"/>
        <w:jc w:val="center"/>
        <w:textAlignment w:val="baseline"/>
        <w:rPr>
          <w:rFonts w:ascii="ˎ̥" w:hAnsi="ˎ̥" w:eastAsia="华康简标题宋"/>
          <w:b/>
          <w:color w:val="000000" w:themeColor="text1"/>
          <w:sz w:val="32"/>
          <w:szCs w:val="32"/>
          <w:highlight w:val="none"/>
          <w14:textFill>
            <w14:solidFill>
              <w14:schemeClr w14:val="tx1"/>
            </w14:solidFill>
          </w14:textFill>
        </w:rPr>
      </w:pPr>
    </w:p>
    <w:p>
      <w:pPr>
        <w:pStyle w:val="23"/>
        <w:spacing w:before="0" w:beforeAutospacing="0" w:after="0" w:afterAutospacing="0" w:line="360" w:lineRule="auto"/>
        <w:jc w:val="center"/>
        <w:textAlignment w:val="baseline"/>
        <w:rPr>
          <w:b/>
          <w:color w:val="000000" w:themeColor="text1"/>
          <w:sz w:val="24"/>
          <w:szCs w:val="24"/>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公证书</w:t>
      </w:r>
      <w:r>
        <w:rPr>
          <w:rFonts w:hint="eastAsia"/>
          <w:b/>
          <w:bCs/>
          <w:color w:val="000000" w:themeColor="text1"/>
          <w:sz w:val="28"/>
          <w:szCs w:val="28"/>
          <w:highlight w:val="none"/>
          <w14:textFill>
            <w14:solidFill>
              <w14:schemeClr w14:val="tx1"/>
            </w14:solidFill>
          </w14:textFill>
        </w:rPr>
        <w:t>（示范文）</w:t>
      </w:r>
    </w:p>
    <w:p>
      <w:pPr>
        <w:spacing w:line="360" w:lineRule="auto"/>
        <w:ind w:firstLine="420" w:firstLineChars="200"/>
        <w:jc w:val="left"/>
        <w:textAlignment w:val="baseline"/>
        <w:rPr>
          <w:rFonts w:ascii="宋体" w:hAnsi="宋体"/>
          <w:color w:val="000000" w:themeColor="text1"/>
          <w:sz w:val="20"/>
          <w:szCs w:val="21"/>
          <w:highlight w:val="none"/>
          <w14:textFill>
            <w14:solidFill>
              <w14:schemeClr w14:val="tx1"/>
            </w14:solidFill>
          </w14:textFill>
        </w:rPr>
      </w:pPr>
      <w:bookmarkStart w:id="2185" w:name="_Toc289852479"/>
      <w:bookmarkStart w:id="2186" w:name="_Toc362014825"/>
      <w:bookmarkStart w:id="2187" w:name="_Toc291700344"/>
      <w:r>
        <w:rPr>
          <w:rFonts w:ascii="宋体" w:hAnsi="宋体"/>
          <w:color w:val="000000" w:themeColor="text1"/>
          <w:szCs w:val="21"/>
          <w:highlight w:val="none"/>
          <w14:textFill>
            <w14:solidFill>
              <w14:schemeClr w14:val="tx1"/>
            </w14:solidFill>
          </w14:textFill>
        </w:rPr>
        <w:t>（）××字第××号</w:t>
      </w:r>
      <w:bookmarkEnd w:id="2185"/>
      <w:bookmarkEnd w:id="2186"/>
      <w:bookmarkEnd w:id="2187"/>
    </w:p>
    <w:p>
      <w:pPr>
        <w:pStyle w:val="23"/>
        <w:spacing w:before="0" w:beforeAutospacing="0" w:after="0" w:afterAutospacing="0" w:line="360" w:lineRule="auto"/>
        <w:ind w:firstLine="434" w:firstLineChars="207"/>
        <w:jc w:val="both"/>
        <w:textAlignment w:val="baseline"/>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兹证明××××（</w:t>
      </w:r>
      <w:r>
        <w:rPr>
          <w:rFonts w:hint="eastAsia"/>
          <w:color w:val="000000" w:themeColor="text1"/>
          <w:sz w:val="21"/>
          <w:szCs w:val="21"/>
          <w:highlight w:val="none"/>
          <w14:textFill>
            <w14:solidFill>
              <w14:schemeClr w14:val="tx1"/>
            </w14:solidFill>
          </w14:textFill>
        </w:rPr>
        <w:t>银行</w:t>
      </w:r>
      <w:r>
        <w:rPr>
          <w:color w:val="000000" w:themeColor="text1"/>
          <w:sz w:val="21"/>
          <w:szCs w:val="21"/>
          <w:highlight w:val="none"/>
          <w14:textFill>
            <w14:solidFill>
              <w14:schemeClr w14:val="tx1"/>
            </w14:solidFill>
          </w14:textFill>
        </w:rPr>
        <w:t>全称）法定代表人（或法定代表人的代理人）×××于××××年×月×日，在××（签约地点或本公证处），在我的面前，签</w:t>
      </w:r>
      <w:r>
        <w:rPr>
          <w:rFonts w:hint="eastAsia"/>
          <w:color w:val="000000" w:themeColor="text1"/>
          <w:sz w:val="21"/>
          <w:szCs w:val="21"/>
          <w:highlight w:val="none"/>
          <w14:textFill>
            <w14:solidFill>
              <w14:schemeClr w14:val="tx1"/>
            </w14:solidFill>
          </w14:textFill>
        </w:rPr>
        <w:t>署</w:t>
      </w:r>
      <w:r>
        <w:rPr>
          <w:color w:val="000000" w:themeColor="text1"/>
          <w:sz w:val="21"/>
          <w:szCs w:val="21"/>
          <w:highlight w:val="none"/>
          <w14:textFill>
            <w14:solidFill>
              <w14:schemeClr w14:val="tx1"/>
            </w14:solidFill>
          </w14:textFill>
        </w:rPr>
        <w:t>了前面的</w:t>
      </w:r>
      <w:r>
        <w:rPr>
          <w:rFonts w:hint="eastAsia"/>
          <w:color w:val="000000" w:themeColor="text1"/>
          <w:sz w:val="21"/>
          <w:szCs w:val="21"/>
          <w:highlight w:val="none"/>
          <w14:textFill>
            <w14:solidFill>
              <w14:schemeClr w14:val="tx1"/>
            </w14:solidFill>
          </w14:textFill>
        </w:rPr>
        <w:t>编号为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的</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预付款银行保函</w:t>
      </w:r>
      <w:r>
        <w:rPr>
          <w:color w:val="000000" w:themeColor="text1"/>
          <w:sz w:val="21"/>
          <w:szCs w:val="21"/>
          <w:highlight w:val="none"/>
          <w14:textFill>
            <w14:solidFill>
              <w14:schemeClr w14:val="tx1"/>
            </w14:solidFill>
          </w14:textFill>
        </w:rPr>
        <w:t>》。</w:t>
      </w:r>
    </w:p>
    <w:p>
      <w:pPr>
        <w:pStyle w:val="23"/>
        <w:spacing w:before="0" w:beforeAutospacing="0" w:after="0" w:afterAutospacing="0" w:line="360" w:lineRule="auto"/>
        <w:ind w:firstLine="434" w:firstLineChars="207"/>
        <w:textAlignment w:val="baseline"/>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经查，××</w:t>
      </w:r>
      <w:r>
        <w:rPr>
          <w:rFonts w:hint="eastAsia"/>
          <w:color w:val="000000" w:themeColor="text1"/>
          <w:sz w:val="21"/>
          <w:szCs w:val="21"/>
          <w:highlight w:val="none"/>
          <w14:textFill>
            <w14:solidFill>
              <w14:schemeClr w14:val="tx1"/>
            </w14:solidFill>
          </w14:textFill>
        </w:rPr>
        <w:t>预付款银行保函上的</w:t>
      </w:r>
      <w:r>
        <w:rPr>
          <w:color w:val="000000" w:themeColor="text1"/>
          <w:sz w:val="21"/>
          <w:szCs w:val="21"/>
          <w:highlight w:val="none"/>
          <w14:textFill>
            <w14:solidFill>
              <w14:schemeClr w14:val="tx1"/>
            </w14:solidFill>
          </w14:textFill>
        </w:rPr>
        <w:t>签字、印章属实。</w:t>
      </w:r>
    </w:p>
    <w:p>
      <w:pPr>
        <w:pStyle w:val="23"/>
        <w:spacing w:before="0" w:beforeAutospacing="0" w:after="0" w:afterAutospacing="0" w:line="360" w:lineRule="auto"/>
        <w:ind w:firstLine="434" w:firstLineChars="207"/>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ind w:firstLine="434" w:firstLineChars="207"/>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ind w:firstLine="434" w:firstLineChars="207"/>
        <w:textAlignment w:val="baseline"/>
        <w:rPr>
          <w:color w:val="000000" w:themeColor="text1"/>
          <w:sz w:val="21"/>
          <w:szCs w:val="21"/>
          <w:highlight w:val="none"/>
          <w14:textFill>
            <w14:solidFill>
              <w14:schemeClr w14:val="tx1"/>
            </w14:solidFill>
          </w14:textFill>
        </w:rPr>
      </w:pPr>
    </w:p>
    <w:p>
      <w:pPr>
        <w:pStyle w:val="23"/>
        <w:spacing w:before="0" w:beforeAutospacing="0" w:after="0" w:afterAutospacing="0" w:line="360" w:lineRule="auto"/>
        <w:jc w:val="right"/>
        <w:textAlignment w:val="baseline"/>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中华人民共和国××省××市（县）公证处</w:t>
      </w:r>
    </w:p>
    <w:p>
      <w:pPr>
        <w:pStyle w:val="23"/>
        <w:spacing w:before="0" w:beforeAutospacing="0" w:after="0" w:afterAutospacing="0" w:line="360" w:lineRule="auto"/>
        <w:ind w:firstLine="6363" w:firstLineChars="3030"/>
        <w:textAlignment w:val="baseline"/>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公证员（签名）</w:t>
      </w:r>
    </w:p>
    <w:p>
      <w:pPr>
        <w:pStyle w:val="23"/>
        <w:spacing w:before="0" w:beforeAutospacing="0" w:after="0" w:afterAutospacing="0" w:line="360" w:lineRule="auto"/>
        <w:ind w:firstLine="5880" w:firstLineChars="2800"/>
        <w:textAlignment w:val="baseline"/>
        <w:rPr>
          <w:b/>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××××年×月×日</w:t>
      </w:r>
    </w:p>
    <w:p>
      <w:pPr>
        <w:pStyle w:val="23"/>
        <w:spacing w:before="0" w:beforeAutospacing="0" w:after="0" w:afterAutospacing="0" w:line="360" w:lineRule="auto"/>
        <w:textAlignment w:val="baseline"/>
        <w:rPr>
          <w:b/>
          <w:color w:val="000000" w:themeColor="text1"/>
          <w:sz w:val="21"/>
          <w:szCs w:val="21"/>
          <w:highlight w:val="none"/>
          <w14:textFill>
            <w14:solidFill>
              <w14:schemeClr w14:val="tx1"/>
            </w14:solidFill>
          </w14:textFill>
        </w:rPr>
      </w:pPr>
    </w:p>
    <w:sectPr>
      <w:headerReference r:id="rId5" w:type="first"/>
      <w:footerReference r:id="rId7" w:type="first"/>
      <w:headerReference r:id="rId3" w:type="default"/>
      <w:footerReference r:id="rId6" w:type="default"/>
      <w:headerReference r:id="rId4" w:type="even"/>
      <w:type w:val="continuous"/>
      <w:pgSz w:w="11906" w:h="16838"/>
      <w:pgMar w:top="1418" w:right="1555"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康简标题宋">
    <w:altName w:val="宋体"/>
    <w:panose1 w:val="02010609000101010101"/>
    <w:charset w:val="00"/>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226980"/>
    </w:sdtPr>
    <w:sdtContent>
      <w:p>
        <w:pPr>
          <w:pStyle w:val="16"/>
          <w:jc w:val="center"/>
        </w:pPr>
        <w:r>
          <w:fldChar w:fldCharType="begin"/>
        </w:r>
        <w:r>
          <w:instrText xml:space="preserve">PAGE   \* MERGEFORMAT</w:instrText>
        </w:r>
        <w:r>
          <w:fldChar w:fldCharType="separate"/>
        </w:r>
        <w:r>
          <w:rPr>
            <w:lang w:val="zh-CN"/>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jc w:val="center"/>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A57500B"/>
    <w:multiLevelType w:val="multilevel"/>
    <w:tmpl w:val="0A57500B"/>
    <w:lvl w:ilvl="0" w:tentative="0">
      <w:start w:val="1"/>
      <w:numFmt w:val="japaneseCounting"/>
      <w:lvlText w:val="%1、"/>
      <w:lvlJc w:val="left"/>
      <w:pPr>
        <w:ind w:left="11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jI4MzJhNDI1YjA4OTM4ODI5NmZjZjgzYzlhZDEifQ=="/>
  </w:docVars>
  <w:rsids>
    <w:rsidRoot w:val="5A185EEC"/>
    <w:rsid w:val="00001293"/>
    <w:rsid w:val="00002E67"/>
    <w:rsid w:val="000253D4"/>
    <w:rsid w:val="00026797"/>
    <w:rsid w:val="000532E6"/>
    <w:rsid w:val="000653B0"/>
    <w:rsid w:val="00072526"/>
    <w:rsid w:val="000C4CED"/>
    <w:rsid w:val="000D70FB"/>
    <w:rsid w:val="000E4D9F"/>
    <w:rsid w:val="0011165F"/>
    <w:rsid w:val="0015278A"/>
    <w:rsid w:val="00167DF8"/>
    <w:rsid w:val="00175B42"/>
    <w:rsid w:val="00183BF7"/>
    <w:rsid w:val="00184CBC"/>
    <w:rsid w:val="00195C7B"/>
    <w:rsid w:val="00240F17"/>
    <w:rsid w:val="002418D7"/>
    <w:rsid w:val="00243208"/>
    <w:rsid w:val="002A0C1F"/>
    <w:rsid w:val="00341496"/>
    <w:rsid w:val="00346BB8"/>
    <w:rsid w:val="00357CF6"/>
    <w:rsid w:val="00364F0D"/>
    <w:rsid w:val="003A0FC1"/>
    <w:rsid w:val="004016AC"/>
    <w:rsid w:val="004470F6"/>
    <w:rsid w:val="004545D8"/>
    <w:rsid w:val="00466B6D"/>
    <w:rsid w:val="0047111C"/>
    <w:rsid w:val="004718C8"/>
    <w:rsid w:val="00497656"/>
    <w:rsid w:val="004A36A1"/>
    <w:rsid w:val="004C6C62"/>
    <w:rsid w:val="004D66A3"/>
    <w:rsid w:val="004F06CB"/>
    <w:rsid w:val="00562D3C"/>
    <w:rsid w:val="00573976"/>
    <w:rsid w:val="00594D5A"/>
    <w:rsid w:val="005D1AE2"/>
    <w:rsid w:val="005F01F5"/>
    <w:rsid w:val="005F7606"/>
    <w:rsid w:val="00616336"/>
    <w:rsid w:val="00617EC4"/>
    <w:rsid w:val="00620E60"/>
    <w:rsid w:val="006406A9"/>
    <w:rsid w:val="006461A5"/>
    <w:rsid w:val="00652BE7"/>
    <w:rsid w:val="006B6C71"/>
    <w:rsid w:val="006D70D1"/>
    <w:rsid w:val="00714D1A"/>
    <w:rsid w:val="00717C6D"/>
    <w:rsid w:val="00733B6A"/>
    <w:rsid w:val="00750679"/>
    <w:rsid w:val="00764F50"/>
    <w:rsid w:val="007938C5"/>
    <w:rsid w:val="0083619C"/>
    <w:rsid w:val="00856C8A"/>
    <w:rsid w:val="00862AE7"/>
    <w:rsid w:val="00877A8E"/>
    <w:rsid w:val="008E2B4C"/>
    <w:rsid w:val="008F5627"/>
    <w:rsid w:val="00917390"/>
    <w:rsid w:val="00951642"/>
    <w:rsid w:val="0095767B"/>
    <w:rsid w:val="00985C48"/>
    <w:rsid w:val="009B3BFD"/>
    <w:rsid w:val="009C61DF"/>
    <w:rsid w:val="009C6F85"/>
    <w:rsid w:val="00A349F7"/>
    <w:rsid w:val="00A5116F"/>
    <w:rsid w:val="00A55A4D"/>
    <w:rsid w:val="00AD6C4E"/>
    <w:rsid w:val="00AE77C0"/>
    <w:rsid w:val="00B2587F"/>
    <w:rsid w:val="00B503FD"/>
    <w:rsid w:val="00B63D07"/>
    <w:rsid w:val="00B654CD"/>
    <w:rsid w:val="00B92CC1"/>
    <w:rsid w:val="00BB188B"/>
    <w:rsid w:val="00BB327C"/>
    <w:rsid w:val="00BD069D"/>
    <w:rsid w:val="00BE1D84"/>
    <w:rsid w:val="00C50383"/>
    <w:rsid w:val="00C57897"/>
    <w:rsid w:val="00C87A68"/>
    <w:rsid w:val="00C920C3"/>
    <w:rsid w:val="00CB4BF5"/>
    <w:rsid w:val="00CD1ED4"/>
    <w:rsid w:val="00CD6583"/>
    <w:rsid w:val="00CE69BC"/>
    <w:rsid w:val="00D02F51"/>
    <w:rsid w:val="00D209D9"/>
    <w:rsid w:val="00D32B35"/>
    <w:rsid w:val="00D52A24"/>
    <w:rsid w:val="00D55669"/>
    <w:rsid w:val="00D565B2"/>
    <w:rsid w:val="00D62EFB"/>
    <w:rsid w:val="00D7257A"/>
    <w:rsid w:val="00D76876"/>
    <w:rsid w:val="00D80B59"/>
    <w:rsid w:val="00DA4796"/>
    <w:rsid w:val="00DA76CB"/>
    <w:rsid w:val="00DB635C"/>
    <w:rsid w:val="00DC6100"/>
    <w:rsid w:val="00DE400A"/>
    <w:rsid w:val="00E01B49"/>
    <w:rsid w:val="00E045AB"/>
    <w:rsid w:val="00E112B3"/>
    <w:rsid w:val="00E2080E"/>
    <w:rsid w:val="00E343C3"/>
    <w:rsid w:val="00E474B8"/>
    <w:rsid w:val="00ED568B"/>
    <w:rsid w:val="00F0615F"/>
    <w:rsid w:val="00F108AB"/>
    <w:rsid w:val="00F16962"/>
    <w:rsid w:val="00F27788"/>
    <w:rsid w:val="00F3510F"/>
    <w:rsid w:val="00F430AA"/>
    <w:rsid w:val="00F54EFC"/>
    <w:rsid w:val="00F742A8"/>
    <w:rsid w:val="00FA26BE"/>
    <w:rsid w:val="01734E3B"/>
    <w:rsid w:val="01821703"/>
    <w:rsid w:val="01AE1156"/>
    <w:rsid w:val="01E377F3"/>
    <w:rsid w:val="02243C8B"/>
    <w:rsid w:val="037B7F18"/>
    <w:rsid w:val="03A56908"/>
    <w:rsid w:val="041C6DE6"/>
    <w:rsid w:val="042C544C"/>
    <w:rsid w:val="047C7D3D"/>
    <w:rsid w:val="04BD080B"/>
    <w:rsid w:val="056F2DDD"/>
    <w:rsid w:val="05922847"/>
    <w:rsid w:val="05C10C3A"/>
    <w:rsid w:val="06973BE6"/>
    <w:rsid w:val="06D13C7B"/>
    <w:rsid w:val="06D37F99"/>
    <w:rsid w:val="072C608C"/>
    <w:rsid w:val="08177ED4"/>
    <w:rsid w:val="084171EB"/>
    <w:rsid w:val="089C7637"/>
    <w:rsid w:val="091D08E9"/>
    <w:rsid w:val="0A234D6B"/>
    <w:rsid w:val="0A273AC4"/>
    <w:rsid w:val="0A525FAB"/>
    <w:rsid w:val="0A8550E3"/>
    <w:rsid w:val="0AA63472"/>
    <w:rsid w:val="0AA97352"/>
    <w:rsid w:val="0B126195"/>
    <w:rsid w:val="0B2C2901"/>
    <w:rsid w:val="0B450610"/>
    <w:rsid w:val="0B786794"/>
    <w:rsid w:val="0B8E5488"/>
    <w:rsid w:val="0C67279C"/>
    <w:rsid w:val="0E4B5A20"/>
    <w:rsid w:val="0E7877FA"/>
    <w:rsid w:val="0EDA43E7"/>
    <w:rsid w:val="0F16698F"/>
    <w:rsid w:val="0F6364AC"/>
    <w:rsid w:val="0FC30076"/>
    <w:rsid w:val="101D5E2F"/>
    <w:rsid w:val="10530AC2"/>
    <w:rsid w:val="110F35DF"/>
    <w:rsid w:val="11163DC8"/>
    <w:rsid w:val="11366AE1"/>
    <w:rsid w:val="116D6BAF"/>
    <w:rsid w:val="1186430F"/>
    <w:rsid w:val="119F4C1D"/>
    <w:rsid w:val="11B371A5"/>
    <w:rsid w:val="11B81702"/>
    <w:rsid w:val="1213059E"/>
    <w:rsid w:val="12A65A60"/>
    <w:rsid w:val="12EB51FF"/>
    <w:rsid w:val="13054C0D"/>
    <w:rsid w:val="139D25E0"/>
    <w:rsid w:val="153E0988"/>
    <w:rsid w:val="15420B27"/>
    <w:rsid w:val="155B41D5"/>
    <w:rsid w:val="15DB4978"/>
    <w:rsid w:val="1664375D"/>
    <w:rsid w:val="16A06D76"/>
    <w:rsid w:val="17F6539C"/>
    <w:rsid w:val="18026009"/>
    <w:rsid w:val="19856C4C"/>
    <w:rsid w:val="199623A1"/>
    <w:rsid w:val="19CE25FF"/>
    <w:rsid w:val="19D857BF"/>
    <w:rsid w:val="1A40066C"/>
    <w:rsid w:val="1A8162E8"/>
    <w:rsid w:val="1A9F10A8"/>
    <w:rsid w:val="1B5042EC"/>
    <w:rsid w:val="1B7E1868"/>
    <w:rsid w:val="1B7F365C"/>
    <w:rsid w:val="1C816B9F"/>
    <w:rsid w:val="1CE30704"/>
    <w:rsid w:val="1D455D1C"/>
    <w:rsid w:val="1DAF11C4"/>
    <w:rsid w:val="1DBF0D17"/>
    <w:rsid w:val="1E226839"/>
    <w:rsid w:val="1E6E7BAD"/>
    <w:rsid w:val="1E9A0AEE"/>
    <w:rsid w:val="1ED54BE2"/>
    <w:rsid w:val="1EF81F71"/>
    <w:rsid w:val="1F6625BF"/>
    <w:rsid w:val="1F8D0362"/>
    <w:rsid w:val="1FC32585"/>
    <w:rsid w:val="1FDF47CD"/>
    <w:rsid w:val="1FFB37C4"/>
    <w:rsid w:val="20250C6A"/>
    <w:rsid w:val="20351B7A"/>
    <w:rsid w:val="204D06FB"/>
    <w:rsid w:val="2070134A"/>
    <w:rsid w:val="20710D61"/>
    <w:rsid w:val="20927756"/>
    <w:rsid w:val="20AF5464"/>
    <w:rsid w:val="211D1743"/>
    <w:rsid w:val="212A7AEB"/>
    <w:rsid w:val="215E0F0B"/>
    <w:rsid w:val="21866E38"/>
    <w:rsid w:val="21975442"/>
    <w:rsid w:val="221425C4"/>
    <w:rsid w:val="228C63B5"/>
    <w:rsid w:val="229F597A"/>
    <w:rsid w:val="23200DB1"/>
    <w:rsid w:val="235D4FBF"/>
    <w:rsid w:val="238674CF"/>
    <w:rsid w:val="23BD21CF"/>
    <w:rsid w:val="23CB5517"/>
    <w:rsid w:val="241B4BC9"/>
    <w:rsid w:val="241E3F25"/>
    <w:rsid w:val="24DC4CD6"/>
    <w:rsid w:val="24E15B6C"/>
    <w:rsid w:val="269F5611"/>
    <w:rsid w:val="26C6631C"/>
    <w:rsid w:val="2768443E"/>
    <w:rsid w:val="279436FC"/>
    <w:rsid w:val="281026BB"/>
    <w:rsid w:val="28125B4F"/>
    <w:rsid w:val="284B2A6B"/>
    <w:rsid w:val="288708A6"/>
    <w:rsid w:val="28935454"/>
    <w:rsid w:val="2A5E45D4"/>
    <w:rsid w:val="2A9B0342"/>
    <w:rsid w:val="2ACD3FAF"/>
    <w:rsid w:val="2ACE5E4C"/>
    <w:rsid w:val="2C603B2F"/>
    <w:rsid w:val="2D9F29C2"/>
    <w:rsid w:val="2E4D02E4"/>
    <w:rsid w:val="2EDE0728"/>
    <w:rsid w:val="2EDE3B5C"/>
    <w:rsid w:val="30135F84"/>
    <w:rsid w:val="30175097"/>
    <w:rsid w:val="30295FDC"/>
    <w:rsid w:val="303B3218"/>
    <w:rsid w:val="30743494"/>
    <w:rsid w:val="30983D3D"/>
    <w:rsid w:val="30992DEF"/>
    <w:rsid w:val="30CD584B"/>
    <w:rsid w:val="312436F2"/>
    <w:rsid w:val="31312E76"/>
    <w:rsid w:val="3146353D"/>
    <w:rsid w:val="31680573"/>
    <w:rsid w:val="31E76E94"/>
    <w:rsid w:val="335510D7"/>
    <w:rsid w:val="336D62C8"/>
    <w:rsid w:val="33863B8E"/>
    <w:rsid w:val="33F055C4"/>
    <w:rsid w:val="346A386B"/>
    <w:rsid w:val="3497641D"/>
    <w:rsid w:val="34FF4B9C"/>
    <w:rsid w:val="35523CCB"/>
    <w:rsid w:val="35BB7D73"/>
    <w:rsid w:val="36705E83"/>
    <w:rsid w:val="36A300B8"/>
    <w:rsid w:val="36B3282E"/>
    <w:rsid w:val="3705527E"/>
    <w:rsid w:val="38252404"/>
    <w:rsid w:val="382E2DA2"/>
    <w:rsid w:val="382E319B"/>
    <w:rsid w:val="38597F3E"/>
    <w:rsid w:val="38990402"/>
    <w:rsid w:val="38B77D19"/>
    <w:rsid w:val="38E4622F"/>
    <w:rsid w:val="3A5A447A"/>
    <w:rsid w:val="3A685E6A"/>
    <w:rsid w:val="3B3E1189"/>
    <w:rsid w:val="3B8D5BA7"/>
    <w:rsid w:val="3BC03FA7"/>
    <w:rsid w:val="3BCE64BD"/>
    <w:rsid w:val="3C53058F"/>
    <w:rsid w:val="3C842418"/>
    <w:rsid w:val="3CB34A1E"/>
    <w:rsid w:val="3CDE6C1B"/>
    <w:rsid w:val="3CF278A5"/>
    <w:rsid w:val="3D252BCA"/>
    <w:rsid w:val="3D7473D2"/>
    <w:rsid w:val="3E79452E"/>
    <w:rsid w:val="3EBF2ADB"/>
    <w:rsid w:val="40804752"/>
    <w:rsid w:val="41BA5782"/>
    <w:rsid w:val="41C31F2D"/>
    <w:rsid w:val="42590029"/>
    <w:rsid w:val="42F72865"/>
    <w:rsid w:val="43087772"/>
    <w:rsid w:val="43277C61"/>
    <w:rsid w:val="43282871"/>
    <w:rsid w:val="44A216BF"/>
    <w:rsid w:val="44B554BB"/>
    <w:rsid w:val="44BF422C"/>
    <w:rsid w:val="44F027EB"/>
    <w:rsid w:val="45A65C67"/>
    <w:rsid w:val="46184E80"/>
    <w:rsid w:val="474A0D81"/>
    <w:rsid w:val="475A2ADC"/>
    <w:rsid w:val="483A3850"/>
    <w:rsid w:val="494F09A1"/>
    <w:rsid w:val="497D56D5"/>
    <w:rsid w:val="4A4D25BF"/>
    <w:rsid w:val="4B99435E"/>
    <w:rsid w:val="4BC04B79"/>
    <w:rsid w:val="4C1F730E"/>
    <w:rsid w:val="4CF97821"/>
    <w:rsid w:val="4D17602C"/>
    <w:rsid w:val="4DE66CD9"/>
    <w:rsid w:val="4DF027A6"/>
    <w:rsid w:val="4E010573"/>
    <w:rsid w:val="4E2228B5"/>
    <w:rsid w:val="4E485164"/>
    <w:rsid w:val="4E551AC5"/>
    <w:rsid w:val="4E903DB7"/>
    <w:rsid w:val="4EC97308"/>
    <w:rsid w:val="4EED59B8"/>
    <w:rsid w:val="4F622403"/>
    <w:rsid w:val="4F8F2D1E"/>
    <w:rsid w:val="4F907371"/>
    <w:rsid w:val="4FA24C31"/>
    <w:rsid w:val="505F0ECF"/>
    <w:rsid w:val="51317416"/>
    <w:rsid w:val="51351F65"/>
    <w:rsid w:val="51592F44"/>
    <w:rsid w:val="51DE4024"/>
    <w:rsid w:val="52BA10C9"/>
    <w:rsid w:val="53573C8A"/>
    <w:rsid w:val="54033F89"/>
    <w:rsid w:val="54D20290"/>
    <w:rsid w:val="55266D57"/>
    <w:rsid w:val="55BF7884"/>
    <w:rsid w:val="55C323C7"/>
    <w:rsid w:val="55D877CD"/>
    <w:rsid w:val="561B11C0"/>
    <w:rsid w:val="56811F6E"/>
    <w:rsid w:val="56D40B16"/>
    <w:rsid w:val="57053610"/>
    <w:rsid w:val="57935AD6"/>
    <w:rsid w:val="57D90E8F"/>
    <w:rsid w:val="58E03CE4"/>
    <w:rsid w:val="59131BA3"/>
    <w:rsid w:val="597C1598"/>
    <w:rsid w:val="59C12287"/>
    <w:rsid w:val="59E36A9C"/>
    <w:rsid w:val="59EC4C93"/>
    <w:rsid w:val="5A0E52D8"/>
    <w:rsid w:val="5A185EEC"/>
    <w:rsid w:val="5A7F4384"/>
    <w:rsid w:val="5A854F23"/>
    <w:rsid w:val="5AA914DE"/>
    <w:rsid w:val="5ADE5A0B"/>
    <w:rsid w:val="5B21195D"/>
    <w:rsid w:val="5B2812D4"/>
    <w:rsid w:val="5BE63BA3"/>
    <w:rsid w:val="5C814173"/>
    <w:rsid w:val="5C957B74"/>
    <w:rsid w:val="5CB345BE"/>
    <w:rsid w:val="5CD01559"/>
    <w:rsid w:val="5D225390"/>
    <w:rsid w:val="5D284B54"/>
    <w:rsid w:val="5D533FF3"/>
    <w:rsid w:val="5DD047C5"/>
    <w:rsid w:val="5E5505E5"/>
    <w:rsid w:val="5E76517B"/>
    <w:rsid w:val="5E8F30F5"/>
    <w:rsid w:val="5F4E6932"/>
    <w:rsid w:val="5F6866E2"/>
    <w:rsid w:val="60875C31"/>
    <w:rsid w:val="6088278C"/>
    <w:rsid w:val="60EB2E4C"/>
    <w:rsid w:val="610221E8"/>
    <w:rsid w:val="611D4ECE"/>
    <w:rsid w:val="61AC09D4"/>
    <w:rsid w:val="61CC4ECF"/>
    <w:rsid w:val="61DD4FCB"/>
    <w:rsid w:val="621063BF"/>
    <w:rsid w:val="621937A5"/>
    <w:rsid w:val="62824E01"/>
    <w:rsid w:val="62874D42"/>
    <w:rsid w:val="628F5A13"/>
    <w:rsid w:val="63544C0F"/>
    <w:rsid w:val="6363172F"/>
    <w:rsid w:val="63646DF0"/>
    <w:rsid w:val="638A1F67"/>
    <w:rsid w:val="63AF758F"/>
    <w:rsid w:val="64532C52"/>
    <w:rsid w:val="647E7AED"/>
    <w:rsid w:val="64DC4A4E"/>
    <w:rsid w:val="65055E98"/>
    <w:rsid w:val="65092864"/>
    <w:rsid w:val="6518584B"/>
    <w:rsid w:val="6573460C"/>
    <w:rsid w:val="65946616"/>
    <w:rsid w:val="65AB564B"/>
    <w:rsid w:val="65E252EE"/>
    <w:rsid w:val="661D3F2F"/>
    <w:rsid w:val="66724957"/>
    <w:rsid w:val="66F40F5C"/>
    <w:rsid w:val="66F708CC"/>
    <w:rsid w:val="67A25883"/>
    <w:rsid w:val="67C81E94"/>
    <w:rsid w:val="68B973D7"/>
    <w:rsid w:val="693E441A"/>
    <w:rsid w:val="69C9764B"/>
    <w:rsid w:val="69EF67FD"/>
    <w:rsid w:val="69F75A58"/>
    <w:rsid w:val="6B776422"/>
    <w:rsid w:val="6B777044"/>
    <w:rsid w:val="6B836C3D"/>
    <w:rsid w:val="6BF21EB9"/>
    <w:rsid w:val="6C0948AC"/>
    <w:rsid w:val="6C361BB0"/>
    <w:rsid w:val="6CD411E8"/>
    <w:rsid w:val="6CE37B66"/>
    <w:rsid w:val="6D2C7385"/>
    <w:rsid w:val="6D6140A6"/>
    <w:rsid w:val="6DD50024"/>
    <w:rsid w:val="6E2F0A19"/>
    <w:rsid w:val="6E516775"/>
    <w:rsid w:val="6FA348AB"/>
    <w:rsid w:val="704A6038"/>
    <w:rsid w:val="70CE287D"/>
    <w:rsid w:val="71464C07"/>
    <w:rsid w:val="715876DF"/>
    <w:rsid w:val="715D7D24"/>
    <w:rsid w:val="71BE2909"/>
    <w:rsid w:val="71EB32C2"/>
    <w:rsid w:val="72835E38"/>
    <w:rsid w:val="72DB064C"/>
    <w:rsid w:val="72DD0E64"/>
    <w:rsid w:val="72EE3ABC"/>
    <w:rsid w:val="73810D69"/>
    <w:rsid w:val="73BF229B"/>
    <w:rsid w:val="74304026"/>
    <w:rsid w:val="755F24CE"/>
    <w:rsid w:val="75637292"/>
    <w:rsid w:val="759F0CD3"/>
    <w:rsid w:val="75C64C11"/>
    <w:rsid w:val="76561A4D"/>
    <w:rsid w:val="76EE008E"/>
    <w:rsid w:val="772E1F9C"/>
    <w:rsid w:val="775C02F9"/>
    <w:rsid w:val="786653E3"/>
    <w:rsid w:val="78784989"/>
    <w:rsid w:val="78B77AB9"/>
    <w:rsid w:val="795F411E"/>
    <w:rsid w:val="79617F64"/>
    <w:rsid w:val="798F0D66"/>
    <w:rsid w:val="7A036C94"/>
    <w:rsid w:val="7A7E26C4"/>
    <w:rsid w:val="7ABB5A9F"/>
    <w:rsid w:val="7B495A72"/>
    <w:rsid w:val="7B8E171B"/>
    <w:rsid w:val="7C306EFD"/>
    <w:rsid w:val="7C3A309D"/>
    <w:rsid w:val="7CE2565F"/>
    <w:rsid w:val="7D3C70A1"/>
    <w:rsid w:val="7E204E11"/>
    <w:rsid w:val="7E342E45"/>
    <w:rsid w:val="7E3D2AB4"/>
    <w:rsid w:val="7E721416"/>
    <w:rsid w:val="7E85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120" w:after="120" w:line="360" w:lineRule="auto"/>
      <w:ind w:firstLine="200" w:firstLineChars="200"/>
      <w:outlineLvl w:val="2"/>
    </w:pPr>
    <w:rPr>
      <w:b/>
      <w:bCs/>
      <w:sz w:val="24"/>
      <w:szCs w:val="32"/>
    </w:rPr>
  </w:style>
  <w:style w:type="paragraph" w:styleId="6">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autoRedefine/>
    <w:qFormat/>
    <w:uiPriority w:val="0"/>
    <w:pPr>
      <w:keepNext/>
      <w:keepLines/>
      <w:spacing w:before="280" w:after="290" w:line="372" w:lineRule="auto"/>
      <w:outlineLvl w:val="4"/>
    </w:pPr>
    <w:rPr>
      <w:b/>
      <w:bCs/>
      <w:sz w:val="28"/>
      <w:szCs w:val="28"/>
    </w:rPr>
  </w:style>
  <w:style w:type="character" w:default="1" w:styleId="26">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8">
    <w:name w:val="toc 7"/>
    <w:basedOn w:val="1"/>
    <w:next w:val="1"/>
    <w:autoRedefine/>
    <w:unhideWhenUsed/>
    <w:qFormat/>
    <w:uiPriority w:val="39"/>
    <w:pPr>
      <w:ind w:left="2520" w:leftChars="1200"/>
    </w:pPr>
    <w:rPr>
      <w:rFonts w:asciiTheme="minorHAnsi" w:hAnsiTheme="minorHAnsi" w:eastAsiaTheme="minorEastAsia" w:cstheme="minorBidi"/>
    </w:rPr>
  </w:style>
  <w:style w:type="paragraph" w:styleId="9">
    <w:name w:val="annotation text"/>
    <w:basedOn w:val="1"/>
    <w:link w:val="34"/>
    <w:autoRedefine/>
    <w:qFormat/>
    <w:uiPriority w:val="0"/>
    <w:pPr>
      <w:jc w:val="left"/>
    </w:pPr>
  </w:style>
  <w:style w:type="paragraph" w:styleId="10">
    <w:name w:val="Body Text"/>
    <w:basedOn w:val="1"/>
    <w:next w:val="11"/>
    <w:autoRedefine/>
    <w:qFormat/>
    <w:uiPriority w:val="0"/>
    <w:pPr>
      <w:spacing w:after="120"/>
    </w:pPr>
  </w:style>
  <w:style w:type="paragraph" w:styleId="11">
    <w:name w:val="Body Text First Indent"/>
    <w:basedOn w:val="10"/>
    <w:autoRedefine/>
    <w:qFormat/>
    <w:uiPriority w:val="0"/>
    <w:pPr>
      <w:spacing w:line="312" w:lineRule="auto"/>
      <w:ind w:firstLine="420"/>
    </w:pPr>
  </w:style>
  <w:style w:type="paragraph" w:styleId="12">
    <w:name w:val="toc 5"/>
    <w:basedOn w:val="1"/>
    <w:next w:val="1"/>
    <w:autoRedefine/>
    <w:qFormat/>
    <w:uiPriority w:val="39"/>
    <w:pPr>
      <w:ind w:left="1680" w:leftChars="800"/>
    </w:pPr>
  </w:style>
  <w:style w:type="paragraph" w:styleId="13">
    <w:name w:val="toc 3"/>
    <w:basedOn w:val="1"/>
    <w:next w:val="1"/>
    <w:autoRedefine/>
    <w:qFormat/>
    <w:uiPriority w:val="39"/>
    <w:pPr>
      <w:ind w:left="840" w:leftChars="400"/>
    </w:pPr>
  </w:style>
  <w:style w:type="paragraph" w:styleId="14">
    <w:name w:val="toc 8"/>
    <w:basedOn w:val="1"/>
    <w:next w:val="1"/>
    <w:autoRedefine/>
    <w:unhideWhenUsed/>
    <w:qFormat/>
    <w:uiPriority w:val="39"/>
    <w:pPr>
      <w:ind w:left="2940" w:leftChars="1400"/>
    </w:pPr>
    <w:rPr>
      <w:rFonts w:asciiTheme="minorHAnsi" w:hAnsiTheme="minorHAnsi" w:eastAsiaTheme="minorEastAsia" w:cstheme="minorBidi"/>
    </w:rPr>
  </w:style>
  <w:style w:type="paragraph" w:styleId="15">
    <w:name w:val="Balloon Text"/>
    <w:basedOn w:val="1"/>
    <w:link w:val="36"/>
    <w:autoRedefine/>
    <w:qFormat/>
    <w:uiPriority w:val="0"/>
    <w:rPr>
      <w:sz w:val="18"/>
      <w:szCs w:val="18"/>
    </w:rPr>
  </w:style>
  <w:style w:type="paragraph" w:styleId="16">
    <w:name w:val="footer"/>
    <w:basedOn w:val="1"/>
    <w:link w:val="30"/>
    <w:autoRedefine/>
    <w:qFormat/>
    <w:uiPriority w:val="99"/>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style>
  <w:style w:type="paragraph" w:styleId="19">
    <w:name w:val="toc 4"/>
    <w:basedOn w:val="1"/>
    <w:next w:val="1"/>
    <w:autoRedefine/>
    <w:qFormat/>
    <w:uiPriority w:val="39"/>
    <w:pPr>
      <w:tabs>
        <w:tab w:val="left" w:pos="1890"/>
        <w:tab w:val="right" w:leader="dot" w:pos="8296"/>
      </w:tabs>
      <w:ind w:left="630" w:leftChars="300"/>
    </w:pPr>
  </w:style>
  <w:style w:type="paragraph" w:styleId="20">
    <w:name w:val="toc 6"/>
    <w:basedOn w:val="1"/>
    <w:next w:val="1"/>
    <w:autoRedefine/>
    <w:unhideWhenUsed/>
    <w:qFormat/>
    <w:uiPriority w:val="39"/>
    <w:pPr>
      <w:ind w:left="2100" w:leftChars="1000"/>
    </w:pPr>
    <w:rPr>
      <w:rFonts w:asciiTheme="minorHAnsi" w:hAnsiTheme="minorHAnsi" w:eastAsiaTheme="minorEastAsia" w:cstheme="minorBidi"/>
    </w:rPr>
  </w:style>
  <w:style w:type="paragraph" w:styleId="21">
    <w:name w:val="toc 2"/>
    <w:basedOn w:val="1"/>
    <w:next w:val="1"/>
    <w:autoRedefine/>
    <w:qFormat/>
    <w:uiPriority w:val="39"/>
    <w:pPr>
      <w:ind w:left="420" w:leftChars="200"/>
    </w:pPr>
  </w:style>
  <w:style w:type="paragraph" w:styleId="22">
    <w:name w:val="toc 9"/>
    <w:basedOn w:val="1"/>
    <w:next w:val="1"/>
    <w:autoRedefine/>
    <w:unhideWhenUsed/>
    <w:qFormat/>
    <w:uiPriority w:val="39"/>
    <w:pPr>
      <w:ind w:left="3360" w:leftChars="1600"/>
    </w:pPr>
    <w:rPr>
      <w:rFonts w:asciiTheme="minorHAnsi" w:hAnsiTheme="minorHAnsi" w:eastAsiaTheme="minorEastAsia" w:cstheme="minorBidi"/>
    </w:rPr>
  </w:style>
  <w:style w:type="paragraph" w:styleId="23">
    <w:name w:val="Normal (Web)"/>
    <w:basedOn w:val="1"/>
    <w:link w:val="33"/>
    <w:autoRedefine/>
    <w:qFormat/>
    <w:uiPriority w:val="0"/>
    <w:pPr>
      <w:widowControl/>
      <w:spacing w:before="100" w:beforeAutospacing="1" w:after="100" w:afterAutospacing="1"/>
      <w:jc w:val="left"/>
    </w:pPr>
    <w:rPr>
      <w:rFonts w:ascii="宋体" w:hAnsi="宋体"/>
      <w:kern w:val="0"/>
      <w:sz w:val="15"/>
      <w:szCs w:val="15"/>
    </w:rPr>
  </w:style>
  <w:style w:type="paragraph" w:styleId="24">
    <w:name w:val="annotation subject"/>
    <w:basedOn w:val="9"/>
    <w:next w:val="9"/>
    <w:link w:val="35"/>
    <w:autoRedefine/>
    <w:qFormat/>
    <w:uiPriority w:val="0"/>
    <w:rPr>
      <w:b/>
      <w:bCs/>
    </w:r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styleId="28">
    <w:name w:val="annotation reference"/>
    <w:basedOn w:val="26"/>
    <w:autoRedefine/>
    <w:qFormat/>
    <w:uiPriority w:val="0"/>
    <w:rPr>
      <w:sz w:val="21"/>
      <w:szCs w:val="21"/>
    </w:rPr>
  </w:style>
  <w:style w:type="character" w:styleId="29">
    <w:name w:val="HTML Cite"/>
    <w:autoRedefine/>
    <w:qFormat/>
    <w:uiPriority w:val="0"/>
  </w:style>
  <w:style w:type="character" w:customStyle="1" w:styleId="30">
    <w:name w:val="页脚 字符"/>
    <w:basedOn w:val="26"/>
    <w:link w:val="16"/>
    <w:autoRedefine/>
    <w:qFormat/>
    <w:uiPriority w:val="99"/>
    <w:rPr>
      <w:kern w:val="2"/>
      <w:sz w:val="18"/>
      <w:szCs w:val="18"/>
    </w:rPr>
  </w:style>
  <w:style w:type="paragraph" w:customStyle="1" w:styleId="31">
    <w:name w:val="_Style 6"/>
    <w:basedOn w:val="3"/>
    <w:next w:val="1"/>
    <w:autoRedefine/>
    <w:qFormat/>
    <w:uiPriority w:val="0"/>
    <w:pPr>
      <w:outlineLvl w:val="9"/>
    </w:pPr>
  </w:style>
  <w:style w:type="paragraph" w:customStyle="1" w:styleId="32">
    <w:name w:val="样式 标题 3 + (中文) 黑体 小四 非加粗 段前: 7.8 磅 段后: 0 磅 行距: 固定值 20 磅"/>
    <w:basedOn w:val="5"/>
    <w:autoRedefine/>
    <w:qFormat/>
    <w:uiPriority w:val="0"/>
    <w:pPr>
      <w:spacing w:before="0" w:after="0" w:line="400" w:lineRule="exact"/>
      <w:ind w:firstLine="0" w:firstLineChars="0"/>
    </w:pPr>
    <w:rPr>
      <w:rFonts w:eastAsia="黑体" w:cs="宋体"/>
      <w:b w:val="0"/>
      <w:bCs w:val="0"/>
      <w:szCs w:val="20"/>
    </w:rPr>
  </w:style>
  <w:style w:type="character" w:customStyle="1" w:styleId="33">
    <w:name w:val="普通(网站) 字符"/>
    <w:link w:val="23"/>
    <w:autoRedefine/>
    <w:qFormat/>
    <w:uiPriority w:val="0"/>
    <w:rPr>
      <w:rFonts w:ascii="宋体" w:hAnsi="宋体"/>
      <w:sz w:val="15"/>
      <w:szCs w:val="15"/>
    </w:rPr>
  </w:style>
  <w:style w:type="character" w:customStyle="1" w:styleId="34">
    <w:name w:val="批注文字 字符"/>
    <w:basedOn w:val="26"/>
    <w:link w:val="9"/>
    <w:autoRedefine/>
    <w:qFormat/>
    <w:uiPriority w:val="0"/>
    <w:rPr>
      <w:kern w:val="2"/>
      <w:sz w:val="21"/>
      <w:szCs w:val="22"/>
    </w:rPr>
  </w:style>
  <w:style w:type="character" w:customStyle="1" w:styleId="35">
    <w:name w:val="批注主题 字符"/>
    <w:basedOn w:val="34"/>
    <w:link w:val="24"/>
    <w:autoRedefine/>
    <w:qFormat/>
    <w:uiPriority w:val="0"/>
    <w:rPr>
      <w:b/>
      <w:bCs/>
      <w:kern w:val="2"/>
      <w:sz w:val="21"/>
      <w:szCs w:val="22"/>
    </w:rPr>
  </w:style>
  <w:style w:type="character" w:customStyle="1" w:styleId="36">
    <w:name w:val="批注框文本 字符"/>
    <w:basedOn w:val="26"/>
    <w:link w:val="15"/>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131</Pages>
  <Words>87183</Words>
  <Characters>92012</Characters>
  <Lines>839</Lines>
  <Paragraphs>236</Paragraphs>
  <TotalTime>9</TotalTime>
  <ScaleCrop>false</ScaleCrop>
  <LinksUpToDate>false</LinksUpToDate>
  <CharactersWithSpaces>100010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2021-07-16T08:54:00Z</dcterms:created>
  <dc:creator>CBD</dc:creator>
  <cp:lastModifiedBy>xxy</cp:lastModifiedBy>
  <cp:lastPrinted>2021-10-18T04:16:00Z</cp:lastPrinted>
  <dcterms:modified xsi:type="dcterms:W3CDTF">2024-03-27T12:51:38Z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0369B034C9E04642A5C50F0906F380B2_13</vt:lpwstr>
  </property>
</Properties>
</file>