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东莞市民服务中心屋顶膜结构采购及配套安装服务项目</w:t>
      </w:r>
    </w:p>
    <w:p>
      <w:pPr>
        <w:numPr>
          <w:ilvl w:val="0"/>
          <w:numId w:val="0"/>
        </w:numPr>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eastAsia="zh-CN"/>
        </w:rPr>
        <w:t>补充通知</w:t>
      </w:r>
      <w:r>
        <w:rPr>
          <w:rFonts w:hint="eastAsia" w:ascii="宋体" w:hAnsi="宋体" w:cs="宋体"/>
          <w:b/>
          <w:color w:val="auto"/>
          <w:sz w:val="32"/>
          <w:szCs w:val="32"/>
          <w:highlight w:val="none"/>
          <w:lang w:eastAsia="zh-CN"/>
        </w:rPr>
        <w:t>（一）</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各投标人：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eastAsia="zh-CN"/>
        </w:rPr>
      </w:pPr>
      <w:r>
        <w:rPr>
          <w:rFonts w:hint="eastAsia" w:ascii="宋体" w:hAnsi="宋体" w:eastAsia="宋体" w:cs="宋体"/>
          <w:color w:val="auto"/>
          <w:kern w:val="28"/>
          <w:sz w:val="24"/>
          <w:szCs w:val="24"/>
          <w:highlight w:val="none"/>
        </w:rPr>
        <w:t>我公司受东莞市莞城建筑工程有限公司委托，就</w:t>
      </w:r>
      <w:r>
        <w:rPr>
          <w:rFonts w:hint="eastAsia" w:ascii="宋体" w:hAnsi="宋体" w:eastAsia="宋体" w:cs="宋体"/>
          <w:b w:val="0"/>
          <w:bCs/>
          <w:color w:val="auto"/>
          <w:sz w:val="24"/>
          <w:szCs w:val="24"/>
          <w:highlight w:val="none"/>
          <w:u w:val="single"/>
        </w:rPr>
        <w:t>东莞市民服务中心屋顶膜结构采购及配套安装服务项目</w:t>
      </w:r>
      <w:r>
        <w:rPr>
          <w:rFonts w:hint="eastAsia" w:ascii="宋体" w:hAnsi="宋体" w:eastAsia="宋体" w:cs="宋体"/>
          <w:color w:val="auto"/>
          <w:sz w:val="24"/>
          <w:szCs w:val="24"/>
          <w:highlight w:val="none"/>
        </w:rPr>
        <w:t>（项目编号：TTWY-</w:t>
      </w:r>
      <w:r>
        <w:rPr>
          <w:rFonts w:hint="eastAsia" w:ascii="宋体" w:hAnsi="宋体" w:cs="宋体"/>
          <w:color w:val="auto"/>
          <w:sz w:val="24"/>
          <w:szCs w:val="24"/>
          <w:highlight w:val="none"/>
          <w:lang w:val="en-US" w:eastAsia="zh-CN"/>
        </w:rPr>
        <w:t>19005</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进行公开招标。</w:t>
      </w:r>
      <w:r>
        <w:rPr>
          <w:rFonts w:hint="eastAsia" w:ascii="宋体" w:hAnsi="宋体" w:cs="宋体"/>
          <w:color w:val="auto"/>
          <w:kern w:val="28"/>
          <w:sz w:val="24"/>
          <w:szCs w:val="24"/>
          <w:highlight w:val="none"/>
          <w:lang w:eastAsia="zh-CN"/>
        </w:rPr>
        <w:t>因招标文件修改原因,现将招标文件内容作如下答疑及澄清（说明）：</w:t>
      </w:r>
    </w:p>
    <w:p>
      <w:pPr>
        <w:keepNext w:val="0"/>
        <w:keepLines w:val="0"/>
        <w:pageBreakBefore w:val="0"/>
        <w:numPr>
          <w:ilvl w:val="0"/>
          <w:numId w:val="1"/>
        </w:numPr>
        <w:kinsoku/>
        <w:wordWrap/>
        <w:overflowPunct/>
        <w:topLinePunct w:val="0"/>
        <w:autoSpaceDE/>
        <w:autoSpaceDN/>
        <w:bidi w:val="0"/>
        <w:spacing w:line="360" w:lineRule="auto"/>
        <w:ind w:firstLine="482" w:firstLineChars="200"/>
        <w:textAlignment w:val="auto"/>
        <w:rPr>
          <w:rFonts w:hint="eastAsia" w:ascii="宋体" w:hAnsi="宋体" w:cs="宋体"/>
          <w:b/>
          <w:bCs/>
          <w:color w:val="auto"/>
          <w:kern w:val="28"/>
          <w:sz w:val="24"/>
          <w:szCs w:val="24"/>
          <w:highlight w:val="none"/>
          <w:lang w:eastAsia="zh-CN"/>
        </w:rPr>
      </w:pPr>
      <w:r>
        <w:rPr>
          <w:rFonts w:hint="eastAsia" w:ascii="宋体" w:hAnsi="宋体" w:cs="宋体"/>
          <w:b/>
          <w:bCs/>
          <w:color w:val="auto"/>
          <w:kern w:val="28"/>
          <w:sz w:val="24"/>
          <w:szCs w:val="24"/>
          <w:highlight w:val="none"/>
          <w:lang w:eastAsia="zh-CN"/>
        </w:rPr>
        <w:t>答疑部分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1、</w:t>
      </w:r>
      <w:r>
        <w:rPr>
          <w:rFonts w:hint="eastAsia" w:ascii="宋体" w:hAnsi="宋体" w:cs="宋体"/>
          <w:b/>
          <w:bCs/>
          <w:color w:val="auto"/>
          <w:kern w:val="28"/>
          <w:sz w:val="24"/>
          <w:szCs w:val="24"/>
          <w:highlight w:val="none"/>
          <w:lang w:val="en-US" w:eastAsia="zh-CN"/>
        </w:rPr>
        <w:t>疑问1：</w:t>
      </w:r>
      <w:r>
        <w:rPr>
          <w:rFonts w:hint="eastAsia" w:ascii="宋体" w:hAnsi="宋体" w:eastAsia="宋体" w:cs="宋体"/>
          <w:color w:val="auto"/>
          <w:kern w:val="28"/>
          <w:sz w:val="24"/>
          <w:szCs w:val="24"/>
          <w:highlight w:val="none"/>
          <w:lang w:val="en-US" w:eastAsia="zh-CN"/>
        </w:rPr>
        <w:t>请明确三层气枕对应的颜色、厚度及镀点要求。确认膜材参数后，对应的投标分项报价表的内容是我们投标方对应自行更改，还是招标方会重新制作一份新的表格？</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答</w:t>
      </w:r>
      <w:r>
        <w:rPr>
          <w:rFonts w:hint="eastAsia" w:ascii="宋体" w:hAnsi="宋体"/>
          <w:b/>
          <w:color w:val="auto"/>
          <w:szCs w:val="21"/>
          <w:highlight w:val="none"/>
        </w:rPr>
        <w:t>：表层设镀点。膜材厚度按中间层150um、表层和底层250um考虑。颜色均为透明。</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投标的分项报价表投标方</w:t>
      </w:r>
      <w:r>
        <w:rPr>
          <w:rFonts w:hint="eastAsia" w:ascii="宋体" w:hAnsi="宋体"/>
          <w:b/>
          <w:color w:val="auto"/>
          <w:szCs w:val="21"/>
          <w:highlight w:val="none"/>
          <w:lang w:eastAsia="zh-CN"/>
        </w:rPr>
        <w:t>可以更改，但要详细说明原因。</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b/>
          <w:color w:val="auto"/>
          <w:szCs w:val="21"/>
          <w:highlight w:val="none"/>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2、</w:t>
      </w:r>
      <w:r>
        <w:rPr>
          <w:rFonts w:hint="eastAsia" w:ascii="宋体" w:hAnsi="宋体" w:cs="宋体"/>
          <w:b/>
          <w:bCs/>
          <w:color w:val="auto"/>
          <w:kern w:val="28"/>
          <w:sz w:val="24"/>
          <w:szCs w:val="24"/>
          <w:highlight w:val="none"/>
          <w:lang w:val="en-US" w:eastAsia="zh-CN"/>
        </w:rPr>
        <w:t>疑问2：</w:t>
      </w:r>
      <w:r>
        <w:rPr>
          <w:rFonts w:hint="eastAsia" w:ascii="宋体" w:hAnsi="宋体" w:eastAsia="宋体" w:cs="宋体"/>
          <w:color w:val="auto"/>
          <w:kern w:val="28"/>
          <w:sz w:val="24"/>
          <w:szCs w:val="24"/>
          <w:highlight w:val="none"/>
          <w:lang w:val="en-US" w:eastAsia="zh-CN"/>
        </w:rPr>
        <w:t>由于招标图为屋面平面投影图，依据现有招标图无法准确计算工程量，请提供本工程完整的建筑和结构图纸和屋面三维模型图，以便我司核对工程量及优化节点设计。</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答：投标阶段请参照原建筑PDF格式的竣工图资料进行考虑，屋顶ETFE充气膜的面积已考虑了折减系数和弧度因素</w:t>
      </w:r>
      <w:r>
        <w:rPr>
          <w:rFonts w:hint="eastAsia" w:ascii="宋体" w:hAnsi="宋体"/>
          <w:b/>
          <w:color w:val="auto"/>
          <w:szCs w:val="21"/>
          <w:highlight w:val="none"/>
          <w:lang w:eastAsia="zh-CN"/>
        </w:rPr>
        <w:t>。</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b/>
          <w:color w:val="auto"/>
          <w:szCs w:val="21"/>
          <w:highlight w:val="none"/>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3、</w:t>
      </w:r>
      <w:r>
        <w:rPr>
          <w:rFonts w:hint="eastAsia" w:ascii="宋体" w:hAnsi="宋体" w:cs="宋体"/>
          <w:b/>
          <w:bCs/>
          <w:color w:val="auto"/>
          <w:kern w:val="28"/>
          <w:sz w:val="24"/>
          <w:szCs w:val="24"/>
          <w:highlight w:val="none"/>
          <w:lang w:val="en-US" w:eastAsia="zh-CN"/>
        </w:rPr>
        <w:t>疑问3：</w:t>
      </w:r>
      <w:r>
        <w:rPr>
          <w:rFonts w:hint="eastAsia" w:ascii="宋体" w:hAnsi="宋体" w:eastAsia="宋体" w:cs="宋体"/>
          <w:color w:val="auto"/>
          <w:kern w:val="28"/>
          <w:sz w:val="24"/>
          <w:szCs w:val="24"/>
          <w:highlight w:val="none"/>
          <w:lang w:val="en-US" w:eastAsia="zh-CN"/>
        </w:rPr>
        <w:t>招标文件P21页“由于消防的排烟要求，气枕需要设置大约80个可熔断的单元，或者80个可电动开启的单元”，是否指整个项目（A包+B包）共80个开启或熔断单元，可否理解为A包40个单元，B包40个单元。报价表中并未有开启或熔断单元的报项，能否增加报项。</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答：投标阶段按A包44个可熔断（或电动开启），B包36个可熔断（或电动开启）单元考虑，其中可熔断和电动开启单元按对半考虑，即一半设置熔断，一半设置电动开启。</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b/>
          <w:color w:val="auto"/>
          <w:szCs w:val="21"/>
          <w:highlight w:val="none"/>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4、</w:t>
      </w:r>
      <w:r>
        <w:rPr>
          <w:rFonts w:hint="eastAsia" w:ascii="宋体" w:hAnsi="宋体" w:cs="宋体"/>
          <w:b/>
          <w:bCs/>
          <w:color w:val="auto"/>
          <w:kern w:val="28"/>
          <w:sz w:val="24"/>
          <w:szCs w:val="24"/>
          <w:highlight w:val="none"/>
          <w:lang w:val="en-US" w:eastAsia="zh-CN"/>
        </w:rPr>
        <w:t>疑问4：</w:t>
      </w:r>
      <w:r>
        <w:rPr>
          <w:rFonts w:hint="eastAsia" w:ascii="宋体" w:hAnsi="宋体" w:eastAsia="宋体" w:cs="宋体"/>
          <w:color w:val="auto"/>
          <w:kern w:val="28"/>
          <w:sz w:val="24"/>
          <w:szCs w:val="24"/>
          <w:highlight w:val="none"/>
          <w:lang w:val="en-US" w:eastAsia="zh-CN"/>
        </w:rPr>
        <w:t>招标文件P21页“气枕单元为3m*6m的标准单元组成”。根据现场考察情况来看主钢构尺寸并不满足3m*6m的标准规格，请提供主体钢结构的施工图，方便我们确定二次结构的布置方式和节点大样。</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kern w:val="28"/>
          <w:sz w:val="24"/>
          <w:szCs w:val="24"/>
          <w:highlight w:val="none"/>
          <w:lang w:val="en-US" w:eastAsia="zh-CN"/>
        </w:rPr>
      </w:pPr>
      <w:r>
        <w:rPr>
          <w:rFonts w:hint="eastAsia" w:ascii="宋体" w:hAnsi="宋体"/>
          <w:b/>
          <w:color w:val="auto"/>
          <w:szCs w:val="21"/>
          <w:highlight w:val="none"/>
        </w:rPr>
        <w:t>答：标准气枕单元按照3m*6m的规格进行设计，边角区域的气枕单元为非标准，请投标单位自行优化确认。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8"/>
          <w:sz w:val="24"/>
          <w:szCs w:val="24"/>
          <w:highlight w:val="none"/>
          <w:lang w:val="en-US" w:eastAsia="zh-CN"/>
        </w:rPr>
      </w:pPr>
    </w:p>
    <w:p>
      <w:pPr>
        <w:keepNext w:val="0"/>
        <w:keepLines w:val="0"/>
        <w:pageBreakBefore w:val="0"/>
        <w:numPr>
          <w:ilvl w:val="0"/>
          <w:numId w:val="2"/>
        </w:numPr>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疑问5：</w:t>
      </w:r>
      <w:r>
        <w:rPr>
          <w:rFonts w:hint="eastAsia" w:ascii="宋体" w:hAnsi="宋体" w:eastAsia="宋体" w:cs="宋体"/>
          <w:color w:val="auto"/>
          <w:kern w:val="28"/>
          <w:sz w:val="24"/>
          <w:szCs w:val="24"/>
          <w:highlight w:val="none"/>
          <w:lang w:val="en-US" w:eastAsia="zh-CN"/>
        </w:rPr>
        <w:t>招标文件P21页“铝合金型材品牌：凤铝，金桥，坚美”；“气道紧固件品牌：全球鹰”。上述材料能否选用同级别其他品牌。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答：可以用其他统计被品牌的铝材，但要保证供货量和铝型材的品质不低于建议的品牌。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lang w:eastAsia="zh-CN"/>
        </w:rPr>
      </w:pP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疑问6：</w:t>
      </w:r>
      <w:r>
        <w:rPr>
          <w:rFonts w:hint="eastAsia" w:ascii="宋体" w:hAnsi="宋体"/>
          <w:b w:val="0"/>
          <w:bCs/>
          <w:color w:val="auto"/>
          <w:szCs w:val="21"/>
          <w:highlight w:val="none"/>
          <w:lang w:val="en-US" w:eastAsia="zh-CN"/>
        </w:rPr>
        <w:t>可否提供东莞市民中心屋顶钢结构部分竣工图纸？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答：可以，随本补充通知一起补发，详见附件。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lang w:eastAsia="zh-CN"/>
        </w:rPr>
      </w:pPr>
    </w:p>
    <w:p>
      <w:pPr>
        <w:keepNext w:val="0"/>
        <w:keepLines w:val="0"/>
        <w:pageBreakBefore w:val="0"/>
        <w:numPr>
          <w:ilvl w:val="0"/>
          <w:numId w:val="1"/>
        </w:numPr>
        <w:kinsoku/>
        <w:wordWrap/>
        <w:overflowPunct/>
        <w:topLinePunct w:val="0"/>
        <w:autoSpaceDE/>
        <w:autoSpaceDN/>
        <w:bidi w:val="0"/>
        <w:spacing w:line="360" w:lineRule="auto"/>
        <w:ind w:firstLine="482" w:firstLineChars="200"/>
        <w:textAlignment w:val="auto"/>
        <w:rPr>
          <w:rFonts w:hint="eastAsia" w:ascii="宋体" w:hAnsi="宋体" w:cs="宋体"/>
          <w:b/>
          <w:bCs/>
          <w:color w:val="auto"/>
          <w:kern w:val="28"/>
          <w:sz w:val="24"/>
          <w:szCs w:val="24"/>
          <w:highlight w:val="none"/>
          <w:lang w:eastAsia="zh-CN"/>
        </w:rPr>
      </w:pPr>
      <w:r>
        <w:rPr>
          <w:rFonts w:hint="eastAsia" w:ascii="宋体" w:hAnsi="宋体" w:cs="宋体"/>
          <w:b/>
          <w:bCs/>
          <w:color w:val="auto"/>
          <w:kern w:val="28"/>
          <w:sz w:val="24"/>
          <w:szCs w:val="24"/>
          <w:highlight w:val="none"/>
          <w:lang w:eastAsia="zh-CN"/>
        </w:rPr>
        <w:t>澄清（说明）：</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招标文件中的项目名称统一</w:t>
      </w:r>
      <w:r>
        <w:rPr>
          <w:rFonts w:hint="eastAsia" w:ascii="宋体" w:hAnsi="宋体" w:cs="宋体"/>
          <w:color w:val="auto"/>
          <w:kern w:val="28"/>
          <w:sz w:val="24"/>
          <w:szCs w:val="24"/>
          <w:highlight w:val="none"/>
          <w:lang w:val="en-US" w:eastAsia="zh-CN"/>
        </w:rPr>
        <w:t>修改</w:t>
      </w:r>
      <w:r>
        <w:rPr>
          <w:rFonts w:hint="eastAsia" w:ascii="宋体" w:hAnsi="宋体" w:eastAsia="宋体" w:cs="宋体"/>
          <w:color w:val="auto"/>
          <w:kern w:val="28"/>
          <w:sz w:val="24"/>
          <w:szCs w:val="24"/>
          <w:highlight w:val="none"/>
          <w:lang w:val="en-US" w:eastAsia="zh-CN"/>
        </w:rPr>
        <w:t>为“东莞市民服务中心屋顶膜结构采购及配套安装服务项目”。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8"/>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招标文件中的履约保证金金额统一</w:t>
      </w:r>
      <w:r>
        <w:rPr>
          <w:rFonts w:hint="eastAsia" w:ascii="宋体" w:hAnsi="宋体" w:cs="宋体"/>
          <w:color w:val="auto"/>
          <w:kern w:val="28"/>
          <w:sz w:val="24"/>
          <w:szCs w:val="24"/>
          <w:highlight w:val="none"/>
          <w:lang w:val="en-US" w:eastAsia="zh-CN"/>
        </w:rPr>
        <w:t>修改</w:t>
      </w:r>
      <w:r>
        <w:rPr>
          <w:rFonts w:hint="eastAsia" w:ascii="宋体" w:hAnsi="宋体" w:eastAsia="宋体" w:cs="宋体"/>
          <w:color w:val="auto"/>
          <w:kern w:val="28"/>
          <w:sz w:val="24"/>
          <w:szCs w:val="24"/>
          <w:highlight w:val="none"/>
          <w:lang w:val="en-US" w:eastAsia="zh-CN"/>
        </w:rPr>
        <w:t>为“履约担保金金额为合同金额的10%”。</w:t>
      </w:r>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color w:val="auto"/>
          <w:kern w:val="28"/>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招标文件第二篇投标人须知中</w:t>
      </w:r>
      <w:r>
        <w:rPr>
          <w:rFonts w:hint="eastAsia" w:ascii="宋体" w:hAnsi="宋体" w:cs="宋体"/>
          <w:color w:val="auto"/>
          <w:kern w:val="28"/>
          <w:sz w:val="24"/>
          <w:szCs w:val="24"/>
          <w:highlight w:val="none"/>
          <w:lang w:val="en-US" w:eastAsia="zh-CN"/>
        </w:rPr>
        <w:t>的第7项</w:t>
      </w:r>
      <w:r>
        <w:rPr>
          <w:rFonts w:hint="eastAsia" w:ascii="宋体" w:hAnsi="宋体" w:eastAsia="宋体" w:cs="宋体"/>
          <w:color w:val="auto"/>
          <w:kern w:val="28"/>
          <w:sz w:val="24"/>
          <w:szCs w:val="24"/>
          <w:highlight w:val="none"/>
          <w:lang w:val="en-US" w:eastAsia="zh-CN"/>
        </w:rPr>
        <w:t>“投标保证金”金额由原来的“人民贰拾万元整（¥200,000.00元）”</w:t>
      </w:r>
      <w:r>
        <w:rPr>
          <w:rFonts w:hint="eastAsia" w:ascii="宋体" w:hAnsi="宋体" w:cs="宋体"/>
          <w:color w:val="auto"/>
          <w:kern w:val="28"/>
          <w:sz w:val="24"/>
          <w:szCs w:val="24"/>
          <w:highlight w:val="none"/>
          <w:lang w:val="en-US" w:eastAsia="zh-CN"/>
        </w:rPr>
        <w:t>修改</w:t>
      </w:r>
      <w:r>
        <w:rPr>
          <w:rFonts w:hint="eastAsia" w:ascii="宋体" w:hAnsi="宋体" w:eastAsia="宋体" w:cs="宋体"/>
          <w:color w:val="auto"/>
          <w:kern w:val="28"/>
          <w:sz w:val="24"/>
          <w:szCs w:val="24"/>
          <w:highlight w:val="none"/>
          <w:lang w:val="en-US" w:eastAsia="zh-CN"/>
        </w:rPr>
        <w:t>为“人民叁</w:t>
      </w:r>
      <w:r>
        <w:rPr>
          <w:rFonts w:hint="eastAsia" w:ascii="宋体" w:hAnsi="宋体" w:cs="宋体"/>
          <w:color w:val="auto"/>
          <w:kern w:val="28"/>
          <w:sz w:val="24"/>
          <w:szCs w:val="24"/>
          <w:highlight w:val="none"/>
          <w:lang w:val="en-US" w:eastAsia="zh-CN"/>
        </w:rPr>
        <w:t>拾</w:t>
      </w:r>
      <w:r>
        <w:rPr>
          <w:rFonts w:hint="eastAsia" w:ascii="宋体" w:hAnsi="宋体" w:eastAsia="宋体" w:cs="宋体"/>
          <w:color w:val="auto"/>
          <w:kern w:val="28"/>
          <w:sz w:val="24"/>
          <w:szCs w:val="24"/>
          <w:highlight w:val="none"/>
          <w:lang w:val="en-US" w:eastAsia="zh-CN"/>
        </w:rPr>
        <w:t>万元整（¥300,000.00元）”</w:t>
      </w:r>
      <w:r>
        <w:rPr>
          <w:rFonts w:hint="eastAsia" w:ascii="宋体" w:hAnsi="宋体" w:cs="宋体"/>
          <w:color w:val="auto"/>
          <w:kern w:val="28"/>
          <w:sz w:val="24"/>
          <w:szCs w:val="24"/>
          <w:highlight w:val="none"/>
          <w:lang w:val="en-US" w:eastAsia="zh-CN"/>
        </w:rPr>
        <w:t>，作为A、B两个项目包的保证金</w:t>
      </w:r>
      <w:r>
        <w:rPr>
          <w:rFonts w:hint="eastAsia" w:ascii="宋体" w:hAnsi="宋体" w:eastAsia="宋体" w:cs="宋体"/>
          <w:color w:val="auto"/>
          <w:kern w:val="28"/>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color w:val="auto"/>
          <w:kern w:val="28"/>
          <w:sz w:val="24"/>
          <w:szCs w:val="24"/>
          <w:highlight w:val="none"/>
          <w:lang w:val="en-US" w:eastAsia="zh-CN"/>
        </w:rPr>
      </w:pP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4、修改项目计划工期。</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（1）招标文件第三篇用户需求书的“二、商务需求★4、计划工期”的内容统一修改为“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★计划工期：2019年3月10日开工，2019年5月20日竣工验收并交付使用。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w:t>
      </w:r>
      <w:r>
        <w:rPr>
          <w:rFonts w:hint="eastAsia" w:ascii="宋体" w:hAnsi="宋体" w:cs="宋体"/>
          <w:color w:val="auto"/>
          <w:kern w:val="28"/>
          <w:sz w:val="24"/>
          <w:szCs w:val="24"/>
          <w:highlight w:val="none"/>
          <w:lang w:val="en-US" w:eastAsia="zh-CN"/>
        </w:rPr>
        <w:t>关键</w:t>
      </w:r>
      <w:r>
        <w:rPr>
          <w:rFonts w:hint="eastAsia" w:ascii="宋体" w:hAnsi="宋体" w:cs="宋体"/>
          <w:color w:val="auto"/>
          <w:kern w:val="28"/>
          <w:sz w:val="24"/>
          <w:szCs w:val="24"/>
          <w:highlight w:val="none"/>
          <w:lang w:val="en-US" w:eastAsia="zh-CN"/>
        </w:rPr>
        <w:t>节点工期：</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①3天内（2019年3月6日）完成项目部组建和图纸深化；</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②7天内（2019年3月10日）要求完成图纸审查</w:t>
      </w:r>
      <w:r>
        <w:rPr>
          <w:rFonts w:hint="eastAsia" w:ascii="宋体" w:hAnsi="宋体" w:cs="宋体"/>
          <w:color w:val="auto"/>
          <w:kern w:val="28"/>
          <w:sz w:val="24"/>
          <w:szCs w:val="24"/>
          <w:highlight w:val="none"/>
          <w:lang w:val="en-US" w:eastAsia="zh-CN"/>
        </w:rPr>
        <w:t>（若中标人在2019年3月10日前未能完成该节点工期要求内容，采购人有权取消其中标资格，并没收投标保证金。）</w:t>
      </w:r>
      <w:r>
        <w:rPr>
          <w:rFonts w:hint="eastAsia" w:ascii="宋体" w:hAnsi="宋体" w:cs="宋体"/>
          <w:color w:val="auto"/>
          <w:kern w:val="28"/>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③15天内（2019年3月18日）要求开始安装二次钢构施工；</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④25天内（2019年3月28日）要求开始铺设气枕；</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⑤68天内（2019年5月10日）完工（包设备安装）；</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⑥2019年5月20日内完成验收。”；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（2）招标文件第五篇专业施工合同“第五条 工期”的相应内容修改为“2019年03月10日至2019年05月20日，工期为72个日历天”。</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auto"/>
          <w:kern w:val="28"/>
          <w:sz w:val="24"/>
          <w:szCs w:val="24"/>
          <w:highlight w:val="none"/>
          <w:lang w:val="en-US" w:eastAsia="zh-CN"/>
        </w:rPr>
      </w:pP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5、修改项目付款方式。</w:t>
      </w:r>
      <w:r>
        <w:rPr>
          <w:rFonts w:hint="eastAsia" w:ascii="宋体" w:hAnsi="宋体" w:cs="宋体"/>
          <w:color w:val="auto"/>
          <w:kern w:val="28"/>
          <w:sz w:val="24"/>
          <w:szCs w:val="24"/>
          <w:highlight w:val="none"/>
          <w:lang w:val="en-US" w:eastAsia="zh-CN"/>
        </w:rPr>
        <w:t>招标文件第三篇用户需求书的“二、商务需求5、付款方式”和招标文件第五篇专业施工合同“第九条 付款方式”的内容统一修改为：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“（1）合同签订，中标人提供合同额30%的银行预付款保函后，向中标人支付合同总价30%预付款。</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（2）货物按每批材料进场后向中标人支付</w:t>
      </w:r>
      <w:r>
        <w:rPr>
          <w:rFonts w:hint="eastAsia" w:ascii="宋体" w:hAnsi="宋体" w:cs="宋体"/>
          <w:color w:val="auto"/>
          <w:kern w:val="28"/>
          <w:sz w:val="24"/>
          <w:szCs w:val="24"/>
          <w:highlight w:val="none"/>
          <w:lang w:val="en-US" w:eastAsia="zh-CN"/>
        </w:rPr>
        <w:t>相应面积对应合同额</w:t>
      </w:r>
      <w:r>
        <w:rPr>
          <w:rFonts w:hint="eastAsia" w:ascii="宋体" w:hAnsi="宋体" w:cs="宋体"/>
          <w:color w:val="auto"/>
          <w:kern w:val="28"/>
          <w:sz w:val="24"/>
          <w:szCs w:val="24"/>
          <w:highlight w:val="none"/>
          <w:lang w:val="en-US" w:eastAsia="zh-CN"/>
        </w:rPr>
        <w:t>的50%。</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（3）膜结构和铝镁锰板安装完成支付至合同总价的80%。</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（4）竣工验收合格并办理完结算后向中标人支付至结算价的97%。</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（5）质保期满（两年）通过质保期验收后再向中标人支付剩余款项。”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28"/>
          <w:sz w:val="24"/>
          <w:szCs w:val="24"/>
          <w:highlight w:val="none"/>
          <w:lang w:val="en-US" w:eastAsia="zh-CN"/>
        </w:rPr>
      </w:pP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val="0"/>
          <w:bCs w:val="0"/>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6、修改评标程序得分统计说明。</w:t>
      </w:r>
      <w:r>
        <w:rPr>
          <w:rFonts w:hint="eastAsia" w:ascii="宋体" w:hAnsi="宋体" w:cs="宋体"/>
          <w:b w:val="0"/>
          <w:bCs w:val="0"/>
          <w:color w:val="auto"/>
          <w:kern w:val="28"/>
          <w:sz w:val="24"/>
          <w:szCs w:val="24"/>
          <w:highlight w:val="none"/>
          <w:lang w:val="en-US" w:eastAsia="zh-CN"/>
        </w:rPr>
        <w:t>招标文件第四篇评标工作大纲“二、评标程序（七）得分统计及推荐中标候选人名单”的第1、2条内容</w:t>
      </w:r>
      <w:r>
        <w:rPr>
          <w:rFonts w:hint="eastAsia" w:ascii="宋体" w:hAnsi="宋体" w:cs="宋体"/>
          <w:color w:val="auto"/>
          <w:kern w:val="28"/>
          <w:sz w:val="24"/>
          <w:szCs w:val="24"/>
          <w:highlight w:val="none"/>
          <w:lang w:val="en-US" w:eastAsia="zh-CN"/>
        </w:rPr>
        <w:t>修改</w:t>
      </w:r>
      <w:r>
        <w:rPr>
          <w:rFonts w:hint="eastAsia" w:ascii="宋体" w:hAnsi="宋体" w:cs="宋体"/>
          <w:b w:val="0"/>
          <w:bCs w:val="0"/>
          <w:color w:val="auto"/>
          <w:kern w:val="28"/>
          <w:sz w:val="24"/>
          <w:szCs w:val="24"/>
          <w:highlight w:val="none"/>
          <w:lang w:val="en-US" w:eastAsia="zh-CN"/>
        </w:rPr>
        <w:t>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auto"/>
          <w:kern w:val="28"/>
          <w:sz w:val="24"/>
          <w:szCs w:val="24"/>
          <w:highlight w:val="none"/>
          <w:lang w:val="en-US" w:eastAsia="zh-CN"/>
        </w:rPr>
      </w:pPr>
      <w:r>
        <w:rPr>
          <w:rFonts w:hint="eastAsia" w:ascii="宋体" w:hAnsi="宋体" w:cs="宋体"/>
          <w:b w:val="0"/>
          <w:bCs w:val="0"/>
          <w:color w:val="auto"/>
          <w:kern w:val="28"/>
          <w:sz w:val="24"/>
          <w:szCs w:val="24"/>
          <w:highlight w:val="none"/>
          <w:lang w:val="en-US" w:eastAsia="zh-CN"/>
        </w:rPr>
        <w:t>“1.综合得分＝价格得分＋商务得分＋技术得分+答辩得分。得分为评委评分分值的算术平均值（四舍五入后，小数点后保留两位有效数）。</w:t>
      </w:r>
    </w:p>
    <w:p>
      <w:pPr>
        <w:keepNext w:val="0"/>
        <w:keepLines w:val="0"/>
        <w:pageBreakBefore w:val="0"/>
        <w:numPr>
          <w:ilvl w:val="0"/>
          <w:numId w:val="4"/>
        </w:numPr>
        <w:kinsoku/>
        <w:wordWrap/>
        <w:overflowPunct/>
        <w:topLinePunct w:val="0"/>
        <w:autoSpaceDE/>
        <w:autoSpaceDN/>
        <w:bidi w:val="0"/>
        <w:spacing w:line="360" w:lineRule="auto"/>
        <w:ind w:firstLine="720" w:firstLineChars="300"/>
        <w:textAlignment w:val="auto"/>
        <w:rPr>
          <w:rFonts w:hint="eastAsia" w:ascii="宋体" w:hAnsi="宋体" w:cs="宋体"/>
          <w:b w:val="0"/>
          <w:bCs w:val="0"/>
          <w:color w:val="auto"/>
          <w:kern w:val="28"/>
          <w:sz w:val="24"/>
          <w:szCs w:val="24"/>
          <w:highlight w:val="none"/>
          <w:lang w:val="en-US" w:eastAsia="zh-CN"/>
        </w:rPr>
      </w:pPr>
      <w:r>
        <w:rPr>
          <w:rFonts w:hint="eastAsia" w:ascii="宋体" w:hAnsi="宋体" w:cs="宋体"/>
          <w:b w:val="0"/>
          <w:bCs w:val="0"/>
          <w:color w:val="auto"/>
          <w:kern w:val="28"/>
          <w:sz w:val="24"/>
          <w:szCs w:val="24"/>
          <w:highlight w:val="none"/>
          <w:lang w:val="en-US" w:eastAsia="zh-CN"/>
        </w:rPr>
        <w:t>将各有效投标人按其项目综合得分由高到低顺序排列，综合得分相同的，按下列顺序比较确定：①投标报价（由低到高）；②商务评分（由高到低），③技术评分（由高到低）④答辩评分（由高到低）。如以上都相同的，名次由评标委员会抽签确定。”</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cs="宋体"/>
          <w:b w:val="0"/>
          <w:bCs w:val="0"/>
          <w:color w:val="auto"/>
          <w:kern w:val="28"/>
          <w:sz w:val="24"/>
          <w:szCs w:val="24"/>
          <w:highlight w:val="none"/>
          <w:lang w:val="en-US" w:eastAsia="zh-CN"/>
        </w:rPr>
      </w:pP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7、修改项目评分标准和细则。</w:t>
      </w:r>
      <w:r>
        <w:rPr>
          <w:rFonts w:hint="eastAsia" w:ascii="宋体" w:hAnsi="宋体" w:cs="宋体"/>
          <w:b w:val="0"/>
          <w:bCs w:val="0"/>
          <w:color w:val="auto"/>
          <w:kern w:val="28"/>
          <w:sz w:val="24"/>
          <w:szCs w:val="24"/>
          <w:highlight w:val="none"/>
          <w:lang w:val="en-US" w:eastAsia="zh-CN"/>
        </w:rPr>
        <w:t>招标文件第四篇评标工作大纲“三、评分标准和细则”的内容</w:t>
      </w:r>
      <w:r>
        <w:rPr>
          <w:rFonts w:hint="eastAsia" w:ascii="宋体" w:hAnsi="宋体" w:cs="宋体"/>
          <w:color w:val="auto"/>
          <w:kern w:val="28"/>
          <w:sz w:val="24"/>
          <w:szCs w:val="24"/>
          <w:highlight w:val="none"/>
          <w:lang w:val="en-US" w:eastAsia="zh-CN"/>
        </w:rPr>
        <w:t>修改</w:t>
      </w:r>
      <w:r>
        <w:rPr>
          <w:rFonts w:hint="eastAsia" w:ascii="宋体" w:hAnsi="宋体" w:cs="宋体"/>
          <w:b w:val="0"/>
          <w:bCs w:val="0"/>
          <w:color w:val="auto"/>
          <w:kern w:val="28"/>
          <w:sz w:val="24"/>
          <w:szCs w:val="24"/>
          <w:highlight w:val="none"/>
          <w:lang w:val="en-US" w:eastAsia="zh-CN"/>
        </w:rPr>
        <w:t>为：</w:t>
      </w:r>
    </w:p>
    <w:p>
      <w:pPr>
        <w:tabs>
          <w:tab w:val="left" w:pos="480"/>
          <w:tab w:val="left" w:pos="720"/>
        </w:tabs>
        <w:autoSpaceDE/>
        <w:autoSpaceDN/>
        <w:adjustRightInd/>
        <w:spacing w:line="360" w:lineRule="auto"/>
        <w:ind w:firstLine="482" w:firstLineChars="200"/>
        <w:jc w:val="both"/>
        <w:rPr>
          <w:rFonts w:hint="eastAsia" w:hAnsi="宋体" w:eastAsia="宋体"/>
          <w:b/>
          <w:bCs/>
          <w:color w:val="auto"/>
          <w:sz w:val="21"/>
          <w:szCs w:val="21"/>
          <w:highlight w:val="none"/>
          <w:lang w:eastAsia="zh-CN"/>
        </w:rPr>
      </w:pPr>
      <w:r>
        <w:rPr>
          <w:rFonts w:hint="eastAsia" w:ascii="宋体" w:hAnsi="宋体" w:cs="宋体"/>
          <w:b/>
          <w:bCs/>
          <w:color w:val="auto"/>
          <w:kern w:val="28"/>
          <w:sz w:val="24"/>
          <w:szCs w:val="24"/>
          <w:highlight w:val="none"/>
          <w:lang w:val="en-US" w:eastAsia="zh-CN"/>
        </w:rPr>
        <w:t>“</w:t>
      </w:r>
      <w:r>
        <w:rPr>
          <w:rFonts w:hint="eastAsia" w:hAnsi="宋体"/>
          <w:b/>
          <w:bCs/>
          <w:color w:val="auto"/>
          <w:sz w:val="21"/>
          <w:szCs w:val="21"/>
          <w:highlight w:val="none"/>
        </w:rPr>
        <w:t>（一）评分因素及分值</w:t>
      </w:r>
      <w:r>
        <w:rPr>
          <w:rFonts w:hint="eastAsia" w:hAnsi="宋体"/>
          <w:b/>
          <w:bCs/>
          <w:color w:val="auto"/>
          <w:sz w:val="21"/>
          <w:szCs w:val="21"/>
          <w:highlight w:val="none"/>
          <w:lang w:eastAsia="zh-CN"/>
        </w:rPr>
        <w:t>（</w:t>
      </w:r>
      <w:r>
        <w:rPr>
          <w:rFonts w:hint="eastAsia" w:hAnsi="宋体"/>
          <w:b/>
          <w:bCs/>
          <w:color w:val="auto"/>
          <w:sz w:val="21"/>
          <w:szCs w:val="21"/>
          <w:highlight w:val="none"/>
          <w:lang w:val="en-US" w:eastAsia="zh-CN"/>
        </w:rPr>
        <w:t>A\B包适用</w:t>
      </w:r>
      <w:r>
        <w:rPr>
          <w:rFonts w:hint="eastAsia" w:hAnsi="宋体"/>
          <w:b/>
          <w:bCs/>
          <w:color w:val="auto"/>
          <w:sz w:val="21"/>
          <w:szCs w:val="21"/>
          <w:highlight w:val="none"/>
          <w:lang w:eastAsia="zh-CN"/>
        </w:rPr>
        <w:t>）</w:t>
      </w:r>
    </w:p>
    <w:p>
      <w:pPr>
        <w:tabs>
          <w:tab w:val="left" w:pos="660"/>
        </w:tabs>
        <w:autoSpaceDE/>
        <w:autoSpaceDN/>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1、评委考核打分的评分因素及分值:总分100分</w:t>
      </w:r>
    </w:p>
    <w:tbl>
      <w:tblPr>
        <w:tblStyle w:val="12"/>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3579"/>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7" w:type="dxa"/>
            <w:vAlign w:val="center"/>
          </w:tcPr>
          <w:p>
            <w:pPr>
              <w:jc w:val="center"/>
              <w:rPr>
                <w:rFonts w:hAnsi="宋体"/>
                <w:color w:val="auto"/>
                <w:sz w:val="21"/>
                <w:szCs w:val="21"/>
                <w:highlight w:val="none"/>
              </w:rPr>
            </w:pPr>
            <w:r>
              <w:rPr>
                <w:rFonts w:hint="eastAsia" w:hAnsi="宋体"/>
                <w:color w:val="auto"/>
                <w:sz w:val="21"/>
                <w:szCs w:val="21"/>
                <w:highlight w:val="none"/>
              </w:rPr>
              <w:t>序号</w:t>
            </w:r>
          </w:p>
        </w:tc>
        <w:tc>
          <w:tcPr>
            <w:tcW w:w="3579" w:type="dxa"/>
            <w:vAlign w:val="center"/>
          </w:tcPr>
          <w:p>
            <w:pPr>
              <w:jc w:val="center"/>
              <w:rPr>
                <w:rFonts w:hAnsi="宋体"/>
                <w:color w:val="auto"/>
                <w:sz w:val="21"/>
                <w:szCs w:val="21"/>
                <w:highlight w:val="none"/>
              </w:rPr>
            </w:pPr>
            <w:r>
              <w:rPr>
                <w:rFonts w:hint="eastAsia" w:hAnsi="宋体"/>
                <w:color w:val="auto"/>
                <w:sz w:val="21"/>
                <w:szCs w:val="21"/>
                <w:highlight w:val="none"/>
              </w:rPr>
              <w:t>评分因素</w:t>
            </w:r>
          </w:p>
        </w:tc>
        <w:tc>
          <w:tcPr>
            <w:tcW w:w="4244" w:type="dxa"/>
            <w:vAlign w:val="center"/>
          </w:tcPr>
          <w:p>
            <w:pPr>
              <w:jc w:val="center"/>
              <w:rPr>
                <w:rFonts w:hAnsi="宋体"/>
                <w:color w:val="auto"/>
                <w:sz w:val="21"/>
                <w:szCs w:val="21"/>
                <w:highlight w:val="none"/>
              </w:rPr>
            </w:pPr>
            <w:r>
              <w:rPr>
                <w:rFonts w:hint="eastAsia" w:hAnsi="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exact"/>
          <w:jc w:val="center"/>
        </w:trPr>
        <w:tc>
          <w:tcPr>
            <w:tcW w:w="1137" w:type="dxa"/>
            <w:vAlign w:val="center"/>
          </w:tcPr>
          <w:p>
            <w:pPr>
              <w:jc w:val="center"/>
              <w:rPr>
                <w:rFonts w:hAnsi="宋体"/>
                <w:color w:val="auto"/>
                <w:sz w:val="21"/>
                <w:szCs w:val="21"/>
                <w:highlight w:val="none"/>
              </w:rPr>
            </w:pPr>
            <w:r>
              <w:rPr>
                <w:rFonts w:hint="eastAsia" w:hAnsi="宋体"/>
                <w:color w:val="auto"/>
                <w:sz w:val="21"/>
                <w:szCs w:val="21"/>
                <w:highlight w:val="none"/>
              </w:rPr>
              <w:t>1</w:t>
            </w:r>
          </w:p>
        </w:tc>
        <w:tc>
          <w:tcPr>
            <w:tcW w:w="3579" w:type="dxa"/>
            <w:vAlign w:val="center"/>
          </w:tcPr>
          <w:p>
            <w:pPr>
              <w:jc w:val="center"/>
              <w:rPr>
                <w:rFonts w:hAnsi="宋体"/>
                <w:color w:val="auto"/>
                <w:sz w:val="21"/>
                <w:szCs w:val="21"/>
                <w:highlight w:val="none"/>
              </w:rPr>
            </w:pPr>
            <w:r>
              <w:rPr>
                <w:rFonts w:hint="eastAsia" w:hAnsi="宋体"/>
                <w:color w:val="auto"/>
                <w:sz w:val="21"/>
                <w:szCs w:val="21"/>
                <w:highlight w:val="none"/>
              </w:rPr>
              <w:t>价格</w:t>
            </w:r>
          </w:p>
        </w:tc>
        <w:tc>
          <w:tcPr>
            <w:tcW w:w="4244" w:type="dxa"/>
            <w:vAlign w:val="center"/>
          </w:tcPr>
          <w:p>
            <w:pPr>
              <w:jc w:val="center"/>
              <w:rPr>
                <w:rFonts w:hAnsi="宋体"/>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1137" w:type="dxa"/>
            <w:vAlign w:val="center"/>
          </w:tcPr>
          <w:p>
            <w:pPr>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2</w:t>
            </w:r>
          </w:p>
        </w:tc>
        <w:tc>
          <w:tcPr>
            <w:tcW w:w="3579" w:type="dxa"/>
            <w:vAlign w:val="center"/>
          </w:tcPr>
          <w:p>
            <w:pPr>
              <w:jc w:val="center"/>
              <w:rPr>
                <w:rFonts w:hint="eastAsia" w:hAnsi="宋体" w:eastAsia="宋体"/>
                <w:color w:val="auto"/>
                <w:sz w:val="21"/>
                <w:szCs w:val="21"/>
                <w:highlight w:val="none"/>
                <w:lang w:eastAsia="zh-CN"/>
              </w:rPr>
            </w:pPr>
            <w:r>
              <w:rPr>
                <w:rFonts w:hint="eastAsia" w:hAnsi="宋体"/>
                <w:color w:val="auto"/>
                <w:sz w:val="21"/>
                <w:szCs w:val="21"/>
                <w:highlight w:val="none"/>
                <w:lang w:eastAsia="zh-CN"/>
              </w:rPr>
              <w:t>商务</w:t>
            </w:r>
          </w:p>
        </w:tc>
        <w:tc>
          <w:tcPr>
            <w:tcW w:w="4244" w:type="dxa"/>
            <w:vAlign w:val="center"/>
          </w:tcPr>
          <w:p>
            <w:pPr>
              <w:jc w:val="center"/>
              <w:rPr>
                <w:rFonts w:hint="eastAsia" w:hAnsi="宋体"/>
                <w:color w:val="auto"/>
                <w:sz w:val="21"/>
                <w:szCs w:val="21"/>
                <w:highlight w:val="none"/>
                <w:lang w:val="en-US" w:eastAsia="zh-CN"/>
              </w:rPr>
            </w:pPr>
            <w:r>
              <w:rPr>
                <w:rFonts w:hint="eastAsia" w:hAnsi="宋体"/>
                <w:color w:val="auto"/>
                <w:sz w:val="21"/>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7" w:type="dxa"/>
            <w:vAlign w:val="center"/>
          </w:tcPr>
          <w:p>
            <w:pPr>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3</w:t>
            </w:r>
          </w:p>
        </w:tc>
        <w:tc>
          <w:tcPr>
            <w:tcW w:w="3579" w:type="dxa"/>
            <w:vAlign w:val="center"/>
          </w:tcPr>
          <w:p>
            <w:pPr>
              <w:jc w:val="center"/>
              <w:rPr>
                <w:rFonts w:hAnsi="宋体"/>
                <w:color w:val="auto"/>
                <w:sz w:val="21"/>
                <w:szCs w:val="21"/>
                <w:highlight w:val="none"/>
              </w:rPr>
            </w:pPr>
            <w:r>
              <w:rPr>
                <w:rFonts w:hint="eastAsia" w:hAnsi="宋体"/>
                <w:color w:val="auto"/>
                <w:sz w:val="21"/>
                <w:szCs w:val="21"/>
                <w:highlight w:val="none"/>
              </w:rPr>
              <w:t>技术</w:t>
            </w:r>
          </w:p>
        </w:tc>
        <w:tc>
          <w:tcPr>
            <w:tcW w:w="4244" w:type="dxa"/>
            <w:vAlign w:val="center"/>
          </w:tcPr>
          <w:p>
            <w:pPr>
              <w:jc w:val="center"/>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7" w:type="dxa"/>
            <w:vAlign w:val="center"/>
          </w:tcPr>
          <w:p>
            <w:pPr>
              <w:jc w:val="center"/>
              <w:rPr>
                <w:rFonts w:hint="eastAsia" w:hAnsi="宋体" w:eastAsia="宋体"/>
                <w:color w:val="auto"/>
                <w:sz w:val="21"/>
                <w:szCs w:val="21"/>
                <w:highlight w:val="none"/>
                <w:lang w:eastAsia="zh-CN"/>
              </w:rPr>
            </w:pPr>
            <w:r>
              <w:rPr>
                <w:rFonts w:hint="eastAsia" w:hAnsi="宋体"/>
                <w:color w:val="auto"/>
                <w:sz w:val="21"/>
                <w:szCs w:val="21"/>
                <w:highlight w:val="none"/>
                <w:lang w:val="en-US" w:eastAsia="zh-CN"/>
              </w:rPr>
              <w:t>4</w:t>
            </w:r>
          </w:p>
        </w:tc>
        <w:tc>
          <w:tcPr>
            <w:tcW w:w="3579" w:type="dxa"/>
            <w:vAlign w:val="center"/>
          </w:tcPr>
          <w:p>
            <w:pPr>
              <w:jc w:val="center"/>
              <w:rPr>
                <w:rFonts w:hint="eastAsia" w:hAnsi="宋体" w:eastAsia="宋体"/>
                <w:color w:val="auto"/>
                <w:sz w:val="21"/>
                <w:szCs w:val="21"/>
                <w:highlight w:val="none"/>
                <w:lang w:eastAsia="zh-CN"/>
              </w:rPr>
            </w:pPr>
            <w:r>
              <w:rPr>
                <w:rFonts w:hint="eastAsia" w:hAnsi="宋体"/>
                <w:color w:val="auto"/>
                <w:sz w:val="21"/>
                <w:szCs w:val="21"/>
                <w:highlight w:val="none"/>
                <w:lang w:eastAsia="zh-CN"/>
              </w:rPr>
              <w:t>项目经理及管理团队答辩</w:t>
            </w:r>
          </w:p>
        </w:tc>
        <w:tc>
          <w:tcPr>
            <w:tcW w:w="4244" w:type="dxa"/>
            <w:vAlign w:val="center"/>
          </w:tcPr>
          <w:p>
            <w:pPr>
              <w:jc w:val="center"/>
              <w:rPr>
                <w:rFonts w:hAnsi="宋体"/>
                <w:color w:val="auto"/>
                <w:sz w:val="21"/>
                <w:szCs w:val="21"/>
                <w:highlight w:val="none"/>
              </w:rPr>
            </w:pPr>
            <w:r>
              <w:rPr>
                <w:rFonts w:hint="eastAsia" w:hAnsi="宋体"/>
                <w:color w:val="auto"/>
                <w:sz w:val="21"/>
                <w:szCs w:val="21"/>
                <w:highlight w:val="none"/>
                <w:lang w:val="en-US" w:eastAsia="zh-CN"/>
              </w:rPr>
              <w:t>25</w:t>
            </w:r>
            <w:r>
              <w:rPr>
                <w:rFonts w:hint="eastAsia"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716" w:type="dxa"/>
            <w:gridSpan w:val="2"/>
            <w:vAlign w:val="center"/>
          </w:tcPr>
          <w:p>
            <w:pPr>
              <w:jc w:val="center"/>
              <w:rPr>
                <w:rFonts w:hAnsi="宋体"/>
                <w:color w:val="auto"/>
                <w:sz w:val="21"/>
                <w:szCs w:val="21"/>
                <w:highlight w:val="none"/>
              </w:rPr>
            </w:pPr>
            <w:r>
              <w:rPr>
                <w:rFonts w:hint="eastAsia" w:hAnsi="宋体"/>
                <w:color w:val="auto"/>
                <w:sz w:val="21"/>
                <w:szCs w:val="21"/>
                <w:highlight w:val="none"/>
              </w:rPr>
              <w:t>总  分</w:t>
            </w:r>
          </w:p>
        </w:tc>
        <w:tc>
          <w:tcPr>
            <w:tcW w:w="4244" w:type="dxa"/>
            <w:vAlign w:val="center"/>
          </w:tcPr>
          <w:p>
            <w:pPr>
              <w:jc w:val="center"/>
              <w:rPr>
                <w:rFonts w:hAnsi="宋体"/>
                <w:color w:val="auto"/>
                <w:sz w:val="21"/>
                <w:szCs w:val="21"/>
                <w:highlight w:val="none"/>
              </w:rPr>
            </w:pPr>
            <w:r>
              <w:rPr>
                <w:rFonts w:hint="eastAsia" w:hAnsi="宋体"/>
                <w:color w:val="auto"/>
                <w:sz w:val="21"/>
                <w:szCs w:val="21"/>
                <w:highlight w:val="none"/>
              </w:rPr>
              <w:t>100分</w:t>
            </w:r>
          </w:p>
        </w:tc>
      </w:tr>
    </w:tbl>
    <w:p>
      <w:pPr>
        <w:numPr>
          <w:ilvl w:val="0"/>
          <w:numId w:val="5"/>
        </w:numPr>
        <w:tabs>
          <w:tab w:val="left" w:pos="660"/>
        </w:tabs>
        <w:autoSpaceDE/>
        <w:autoSpaceDN/>
        <w:adjustRightInd/>
        <w:spacing w:line="360" w:lineRule="auto"/>
        <w:ind w:firstLine="420" w:firstLineChars="200"/>
        <w:jc w:val="both"/>
        <w:rPr>
          <w:rFonts w:hint="eastAsia" w:hAnsi="宋体"/>
          <w:color w:val="auto"/>
          <w:sz w:val="21"/>
          <w:szCs w:val="21"/>
          <w:highlight w:val="none"/>
        </w:rPr>
      </w:pPr>
      <w:r>
        <w:rPr>
          <w:rFonts w:hint="eastAsia" w:hAnsi="宋体"/>
          <w:color w:val="auto"/>
          <w:sz w:val="21"/>
          <w:szCs w:val="21"/>
          <w:highlight w:val="none"/>
        </w:rPr>
        <w:t>评分因素分值的具体分配：</w:t>
      </w:r>
    </w:p>
    <w:tbl>
      <w:tblPr>
        <w:tblStyle w:val="12"/>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8"/>
        <w:gridCol w:w="1108"/>
        <w:gridCol w:w="471"/>
        <w:gridCol w:w="329"/>
        <w:gridCol w:w="433"/>
        <w:gridCol w:w="5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gridSpan w:val="3"/>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评分内容</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85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912" w:type="dxa"/>
            <w:gridSpan w:val="7"/>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lang w:eastAsia="zh-CN"/>
              </w:rPr>
              <w:t>价格部分（</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gridSpan w:val="3"/>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价格</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30</w:t>
            </w:r>
          </w:p>
        </w:tc>
        <w:tc>
          <w:tcPr>
            <w:tcW w:w="585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价格分计算方法：满足招标文件要求且投标价格最低的投标报价为评标基准价，其价格分为满分。其他投标人的价格分统一按照下列公式计算：</w:t>
            </w:r>
          </w:p>
          <w:p>
            <w:pPr>
              <w:pStyle w:val="15"/>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912" w:type="dxa"/>
            <w:gridSpan w:val="7"/>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422" w:firstLineChars="200"/>
              <w:jc w:val="center"/>
              <w:textAlignment w:val="auto"/>
              <w:rPr>
                <w:rFonts w:hint="eastAsia" w:ascii="宋体" w:eastAsia="宋体" w:cs="宋体"/>
                <w:bCs/>
                <w:color w:val="auto"/>
                <w:sz w:val="21"/>
                <w:szCs w:val="21"/>
                <w:highlight w:val="none"/>
              </w:rPr>
            </w:pPr>
            <w:r>
              <w:rPr>
                <w:rFonts w:hint="eastAsia" w:ascii="宋体" w:eastAsia="宋体" w:cs="宋体"/>
                <w:b/>
                <w:bCs/>
                <w:color w:val="auto"/>
                <w:sz w:val="21"/>
                <w:szCs w:val="21"/>
                <w:highlight w:val="none"/>
              </w:rPr>
              <w:t>商务评分（</w:t>
            </w:r>
            <w:r>
              <w:rPr>
                <w:rFonts w:hint="eastAsia" w:ascii="宋体" w:eastAsia="宋体" w:cs="宋体"/>
                <w:b/>
                <w:bCs/>
                <w:color w:val="auto"/>
                <w:sz w:val="21"/>
                <w:szCs w:val="21"/>
                <w:highlight w:val="none"/>
                <w:lang w:val="en-US" w:eastAsia="zh-CN"/>
              </w:rPr>
              <w:t>15</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2</w:t>
            </w:r>
          </w:p>
        </w:tc>
        <w:tc>
          <w:tcPr>
            <w:tcW w:w="1607" w:type="dxa"/>
            <w:gridSpan w:val="3"/>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管理体系</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585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投标人具有由国家认证认可监督管理部门批准设立的认证机构颁发并在有效期内的：ISO9001质量管理体系认证；得</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690" w:type="dxa"/>
            <w:vMerge w:val="restart"/>
            <w:tcBorders>
              <w:top w:val="single" w:color="auto" w:sz="4" w:space="0"/>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7" w:type="dxa"/>
            <w:gridSpan w:val="3"/>
            <w:vMerge w:val="restart"/>
            <w:tcBorders>
              <w:top w:val="single" w:color="auto" w:sz="4" w:space="0"/>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财务状况</w:t>
            </w:r>
          </w:p>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（以经会计师事务所审计的财务报表为准</w:t>
            </w:r>
            <w:r>
              <w:rPr>
                <w:rFonts w:hint="eastAsia" w:ascii="宋体" w:eastAsia="宋体" w:cs="宋体"/>
                <w:color w:val="auto"/>
                <w:sz w:val="21"/>
                <w:szCs w:val="21"/>
                <w:highlight w:val="none"/>
                <w:lang w:eastAsia="zh-CN"/>
              </w:rPr>
              <w:t>，未经审计的财务报告不得</w:t>
            </w:r>
            <w:r>
              <w:rPr>
                <w:rFonts w:hint="eastAsia" w:ascii="宋体" w:eastAsia="宋体" w:cs="宋体"/>
                <w:color w:val="auto"/>
                <w:sz w:val="21"/>
                <w:szCs w:val="21"/>
                <w:highlight w:val="none"/>
                <w:lang w:val="en-US" w:eastAsia="zh-CN"/>
              </w:rPr>
              <w:t>分</w:t>
            </w:r>
            <w:r>
              <w:rPr>
                <w:rFonts w:hint="eastAsia" w:ascii="宋体" w:eastAsia="宋体" w:cs="宋体"/>
                <w:color w:val="auto"/>
                <w:sz w:val="21"/>
                <w:szCs w:val="21"/>
                <w:highlight w:val="none"/>
              </w:rPr>
              <w:t>）</w:t>
            </w:r>
          </w:p>
        </w:tc>
        <w:tc>
          <w:tcPr>
            <w:tcW w:w="762" w:type="dxa"/>
            <w:gridSpan w:val="2"/>
            <w:vMerge w:val="restart"/>
            <w:tcBorders>
              <w:top w:val="single" w:color="auto" w:sz="4" w:space="0"/>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585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ascii="宋体" w:eastAsia="宋体" w:cs="宋体"/>
                <w:color w:val="auto"/>
                <w:sz w:val="21"/>
                <w:szCs w:val="21"/>
                <w:highlight w:val="none"/>
              </w:rPr>
            </w:pPr>
            <w:r>
              <w:rPr>
                <w:rFonts w:hint="eastAsia" w:ascii="宋体" w:eastAsia="宋体" w:cs="宋体"/>
                <w:color w:val="auto"/>
                <w:sz w:val="21"/>
                <w:szCs w:val="21"/>
                <w:highlight w:val="none"/>
                <w:lang w:eastAsia="zh-CN"/>
              </w:rPr>
              <w:t>盈利：</w:t>
            </w:r>
            <w:r>
              <w:rPr>
                <w:rFonts w:hint="eastAsia" w:ascii="宋体" w:eastAsia="宋体" w:cs="宋体"/>
                <w:color w:val="auto"/>
                <w:sz w:val="21"/>
                <w:szCs w:val="21"/>
                <w:highlight w:val="none"/>
              </w:rPr>
              <w:t>根据投标人最近三年（201</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、201</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、201</w:t>
            </w:r>
            <w:r>
              <w:rPr>
                <w:rFonts w:hint="eastAsia" w:ascii="宋体" w:eastAsia="宋体" w:cs="宋体"/>
                <w:color w:val="auto"/>
                <w:sz w:val="21"/>
                <w:szCs w:val="21"/>
                <w:highlight w:val="none"/>
                <w:lang w:val="en-US" w:eastAsia="zh-CN"/>
              </w:rPr>
              <w:t>7</w:t>
            </w:r>
            <w:r>
              <w:rPr>
                <w:rFonts w:hint="eastAsia" w:ascii="宋体" w:eastAsia="宋体" w:cs="宋体"/>
                <w:color w:val="auto"/>
                <w:sz w:val="21"/>
                <w:szCs w:val="21"/>
                <w:highlight w:val="none"/>
              </w:rPr>
              <w:t>年度）财务状况进行评价。连续三年都盈利的得1分，其他不得分。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690" w:type="dxa"/>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rPr>
            </w:pPr>
          </w:p>
        </w:tc>
        <w:tc>
          <w:tcPr>
            <w:tcW w:w="1607" w:type="dxa"/>
            <w:gridSpan w:val="3"/>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rPr>
            </w:pPr>
          </w:p>
        </w:tc>
        <w:tc>
          <w:tcPr>
            <w:tcW w:w="762" w:type="dxa"/>
            <w:gridSpan w:val="2"/>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585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eastAsia="zh-CN"/>
              </w:rPr>
              <w:t>注册资本金：根据企业提供的营业执照，</w:t>
            </w:r>
            <w:r>
              <w:rPr>
                <w:rFonts w:hint="eastAsia" w:ascii="宋体" w:eastAsia="宋体" w:cs="宋体"/>
                <w:color w:val="auto"/>
                <w:sz w:val="21"/>
                <w:szCs w:val="21"/>
                <w:highlight w:val="none"/>
                <w:lang w:val="en-US" w:eastAsia="zh-CN"/>
              </w:rPr>
              <w:t>3000万元（含）以上得1分，1000万元~3000（不含）万元得0.5分，1000万元以下不得分。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690" w:type="dxa"/>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rPr>
            </w:pPr>
          </w:p>
        </w:tc>
        <w:tc>
          <w:tcPr>
            <w:tcW w:w="1607" w:type="dxa"/>
            <w:gridSpan w:val="3"/>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rPr>
            </w:pPr>
          </w:p>
        </w:tc>
        <w:tc>
          <w:tcPr>
            <w:tcW w:w="762" w:type="dxa"/>
            <w:gridSpan w:val="2"/>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5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720"/>
              </w:tabs>
              <w:kinsoku/>
              <w:wordWrap/>
              <w:overflowPunct/>
              <w:topLinePunct w:val="0"/>
              <w:autoSpaceDE/>
              <w:autoSpaceDN/>
              <w:bidi w:val="0"/>
              <w:adjustRightInd/>
              <w:snapToGrid w:val="0"/>
              <w:spacing w:line="240" w:lineRule="auto"/>
              <w:jc w:val="both"/>
              <w:textAlignment w:val="auto"/>
              <w:rPr>
                <w:rFonts w:hint="eastAsia" w:ascii="宋体" w:eastAsia="宋体" w:cs="宋体"/>
                <w:color w:val="auto"/>
                <w:sz w:val="21"/>
                <w:szCs w:val="21"/>
                <w:highlight w:val="none"/>
                <w:lang w:val="en-US" w:eastAsia="zh-CN"/>
              </w:rPr>
            </w:pPr>
            <w:r>
              <w:rPr>
                <w:rFonts w:hint="eastAsia" w:cs="宋体"/>
                <w:color w:val="auto"/>
                <w:sz w:val="21"/>
                <w:szCs w:val="21"/>
                <w:highlight w:val="none"/>
                <w:lang w:val="en-US" w:eastAsia="zh-CN"/>
              </w:rPr>
              <w:t>2015~2017年</w:t>
            </w:r>
            <w:r>
              <w:rPr>
                <w:rFonts w:hint="eastAsia" w:cs="宋体"/>
                <w:color w:val="auto"/>
                <w:sz w:val="21"/>
                <w:szCs w:val="21"/>
                <w:highlight w:val="none"/>
                <w:lang w:eastAsia="zh-CN"/>
              </w:rPr>
              <w:t>营业收入合计：最高得</w:t>
            </w:r>
            <w:r>
              <w:rPr>
                <w:rFonts w:hint="eastAsia" w:cs="宋体"/>
                <w:color w:val="auto"/>
                <w:sz w:val="21"/>
                <w:szCs w:val="21"/>
                <w:highlight w:val="none"/>
                <w:lang w:val="en-US" w:eastAsia="zh-CN"/>
              </w:rPr>
              <w:t>3分，第二高得2.5分，第三得2分，第四得1.5分，第五得1分，其他不得分。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90" w:type="dxa"/>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rPr>
            </w:pPr>
          </w:p>
        </w:tc>
        <w:tc>
          <w:tcPr>
            <w:tcW w:w="1607" w:type="dxa"/>
            <w:gridSpan w:val="3"/>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rPr>
            </w:pPr>
          </w:p>
        </w:tc>
        <w:tc>
          <w:tcPr>
            <w:tcW w:w="762" w:type="dxa"/>
            <w:gridSpan w:val="2"/>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5853" w:type="dxa"/>
            <w:tcBorders>
              <w:top w:val="single" w:color="auto" w:sz="4" w:space="0"/>
              <w:left w:val="single" w:color="auto" w:sz="4" w:space="0"/>
              <w:right w:val="single" w:color="auto" w:sz="4" w:space="0"/>
            </w:tcBorders>
            <w:vAlign w:val="center"/>
          </w:tcPr>
          <w:p>
            <w:pPr>
              <w:keepNext w:val="0"/>
              <w:keepLines w:val="0"/>
              <w:pageBreakBefore w:val="0"/>
              <w:tabs>
                <w:tab w:val="left" w:pos="720"/>
              </w:tabs>
              <w:kinsoku/>
              <w:wordWrap/>
              <w:overflowPunct/>
              <w:topLinePunct w:val="0"/>
              <w:autoSpaceDE/>
              <w:autoSpaceDN/>
              <w:bidi w:val="0"/>
              <w:adjustRightInd/>
              <w:snapToGrid w:val="0"/>
              <w:spacing w:line="240" w:lineRule="auto"/>
              <w:jc w:val="left"/>
              <w:textAlignment w:val="auto"/>
              <w:rPr>
                <w:rFonts w:hint="eastAsia" w:ascii="宋体" w:eastAsia="宋体" w:cs="宋体"/>
                <w:color w:val="auto"/>
                <w:sz w:val="21"/>
                <w:szCs w:val="21"/>
                <w:highlight w:val="none"/>
                <w:lang w:val="en-US" w:eastAsia="zh-CN"/>
              </w:rPr>
            </w:pPr>
            <w:r>
              <w:rPr>
                <w:rFonts w:hint="eastAsia" w:cs="宋体"/>
                <w:color w:val="auto"/>
                <w:sz w:val="21"/>
                <w:szCs w:val="21"/>
                <w:highlight w:val="none"/>
                <w:lang w:val="en-US" w:eastAsia="zh-CN"/>
              </w:rPr>
              <w:t>2015~2017年</w:t>
            </w:r>
            <w:r>
              <w:rPr>
                <w:rFonts w:hint="eastAsia" w:cs="宋体"/>
                <w:color w:val="auto"/>
                <w:sz w:val="21"/>
                <w:szCs w:val="21"/>
                <w:highlight w:val="none"/>
                <w:lang w:eastAsia="zh-CN"/>
              </w:rPr>
              <w:t>负债率合计（从低到高）：第一二名得</w:t>
            </w:r>
            <w:r>
              <w:rPr>
                <w:rFonts w:hint="eastAsia" w:cs="宋体"/>
                <w:color w:val="auto"/>
                <w:sz w:val="21"/>
                <w:szCs w:val="21"/>
                <w:highlight w:val="none"/>
                <w:lang w:val="en-US" w:eastAsia="zh-CN"/>
              </w:rPr>
              <w:t>1分，第三四名得0.5分，第五六名得0.25分，其他不得分。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90" w:type="dxa"/>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rPr>
            </w:pPr>
          </w:p>
        </w:tc>
        <w:tc>
          <w:tcPr>
            <w:tcW w:w="1607" w:type="dxa"/>
            <w:gridSpan w:val="3"/>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rPr>
            </w:pPr>
          </w:p>
        </w:tc>
        <w:tc>
          <w:tcPr>
            <w:tcW w:w="762" w:type="dxa"/>
            <w:gridSpan w:val="2"/>
            <w:vMerge w:val="continue"/>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5853" w:type="dxa"/>
            <w:tcBorders>
              <w:left w:val="single" w:color="auto" w:sz="4" w:space="0"/>
              <w:right w:val="single" w:color="auto" w:sz="4" w:space="0"/>
            </w:tcBorders>
            <w:vAlign w:val="center"/>
          </w:tcPr>
          <w:p>
            <w:pPr>
              <w:keepNext w:val="0"/>
              <w:keepLines w:val="0"/>
              <w:pageBreakBefore w:val="0"/>
              <w:tabs>
                <w:tab w:val="left" w:pos="720"/>
              </w:tabs>
              <w:kinsoku/>
              <w:wordWrap/>
              <w:overflowPunct/>
              <w:topLinePunct w:val="0"/>
              <w:autoSpaceDE/>
              <w:autoSpaceDN/>
              <w:bidi w:val="0"/>
              <w:adjustRightInd/>
              <w:snapToGrid w:val="0"/>
              <w:spacing w:line="240" w:lineRule="auto"/>
              <w:jc w:val="left"/>
              <w:textAlignment w:val="auto"/>
              <w:rPr>
                <w:rFonts w:hint="eastAsia" w:ascii="宋体" w:eastAsia="宋体" w:cs="宋体"/>
                <w:color w:val="auto"/>
                <w:sz w:val="21"/>
                <w:szCs w:val="21"/>
                <w:highlight w:val="none"/>
                <w:lang w:eastAsia="zh-CN"/>
              </w:rPr>
            </w:pPr>
            <w:r>
              <w:rPr>
                <w:rFonts w:hint="eastAsia" w:cs="宋体"/>
                <w:color w:val="auto"/>
                <w:sz w:val="21"/>
                <w:szCs w:val="21"/>
                <w:highlight w:val="none"/>
                <w:lang w:val="en-US" w:eastAsia="zh-CN"/>
              </w:rPr>
              <w:t>2015~2017年</w:t>
            </w:r>
            <w:r>
              <w:rPr>
                <w:rFonts w:hint="eastAsia" w:cs="宋体"/>
                <w:color w:val="auto"/>
                <w:sz w:val="21"/>
                <w:szCs w:val="21"/>
                <w:highlight w:val="none"/>
                <w:lang w:eastAsia="zh-CN"/>
              </w:rPr>
              <w:t>速动比率合计（从</w:t>
            </w:r>
            <w:r>
              <w:rPr>
                <w:rFonts w:hint="eastAsia" w:cs="宋体"/>
                <w:color w:val="auto"/>
                <w:sz w:val="21"/>
                <w:szCs w:val="21"/>
                <w:highlight w:val="none"/>
                <w:lang w:val="en-US" w:eastAsia="zh-CN"/>
              </w:rPr>
              <w:t>高到低</w:t>
            </w:r>
            <w:r>
              <w:rPr>
                <w:rFonts w:hint="eastAsia" w:cs="宋体"/>
                <w:color w:val="auto"/>
                <w:sz w:val="21"/>
                <w:szCs w:val="21"/>
                <w:highlight w:val="none"/>
                <w:lang w:eastAsia="zh-CN"/>
              </w:rPr>
              <w:t>）：第一二名得</w:t>
            </w:r>
            <w:r>
              <w:rPr>
                <w:rFonts w:hint="eastAsia" w:cs="宋体"/>
                <w:color w:val="auto"/>
                <w:sz w:val="21"/>
                <w:szCs w:val="21"/>
                <w:highlight w:val="none"/>
                <w:lang w:val="en-US" w:eastAsia="zh-CN"/>
              </w:rPr>
              <w:t>1分，第三四名得0.5分，第五六名得0.25分，其他不得分。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4</w:t>
            </w:r>
          </w:p>
        </w:tc>
        <w:tc>
          <w:tcPr>
            <w:tcW w:w="1607" w:type="dxa"/>
            <w:gridSpan w:val="3"/>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相关业绩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6</w:t>
            </w:r>
          </w:p>
        </w:tc>
        <w:tc>
          <w:tcPr>
            <w:tcW w:w="585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投标人2016年以来</w:t>
            </w:r>
            <w:r>
              <w:rPr>
                <w:rFonts w:hint="eastAsia" w:ascii="宋体" w:eastAsia="宋体" w:cs="宋体"/>
                <w:color w:val="auto"/>
                <w:sz w:val="21"/>
                <w:szCs w:val="21"/>
                <w:highlight w:val="none"/>
              </w:rPr>
              <w:t>完成</w:t>
            </w:r>
            <w:r>
              <w:rPr>
                <w:rFonts w:hint="eastAsia" w:ascii="宋体" w:eastAsia="宋体" w:cs="宋体"/>
                <w:color w:val="auto"/>
                <w:sz w:val="21"/>
                <w:szCs w:val="21"/>
                <w:highlight w:val="none"/>
                <w:lang w:eastAsia="zh-CN"/>
              </w:rPr>
              <w:t>（以竣工验收报告签发时间为准）</w:t>
            </w:r>
            <w:r>
              <w:rPr>
                <w:rFonts w:hint="eastAsia" w:ascii="宋体" w:eastAsia="宋体" w:cs="宋体"/>
                <w:color w:val="auto"/>
                <w:sz w:val="21"/>
                <w:szCs w:val="21"/>
                <w:highlight w:val="none"/>
              </w:rPr>
              <w:t>或在</w:t>
            </w:r>
            <w:r>
              <w:rPr>
                <w:rFonts w:hint="eastAsia" w:ascii="宋体" w:eastAsia="宋体" w:cs="宋体"/>
                <w:color w:val="auto"/>
                <w:sz w:val="21"/>
                <w:szCs w:val="21"/>
                <w:highlight w:val="none"/>
                <w:lang w:eastAsia="zh-CN"/>
              </w:rPr>
              <w:t>建（以合同签订时间为准）</w:t>
            </w:r>
            <w:r>
              <w:rPr>
                <w:rFonts w:hint="eastAsia" w:ascii="宋体" w:eastAsia="宋体" w:cs="宋体"/>
                <w:color w:val="auto"/>
                <w:sz w:val="21"/>
                <w:szCs w:val="21"/>
                <w:highlight w:val="none"/>
                <w:lang w:eastAsia="zh-CN"/>
              </w:rPr>
              <w:t>类似</w:t>
            </w:r>
            <w:r>
              <w:rPr>
                <w:rFonts w:hint="eastAsia" w:ascii="宋体" w:eastAsia="宋体" w:cs="宋体"/>
                <w:color w:val="auto"/>
                <w:sz w:val="21"/>
                <w:szCs w:val="21"/>
                <w:highlight w:val="none"/>
              </w:rPr>
              <w:t>项目的业绩：</w:t>
            </w:r>
          </w:p>
          <w:p>
            <w:pPr>
              <w:pStyle w:val="15"/>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合同金额</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00万及以上膜结构项目：每项得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15"/>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合同金额</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00万以上</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00万</w:t>
            </w:r>
            <w:r>
              <w:rPr>
                <w:rFonts w:hint="eastAsia" w:ascii="宋体" w:eastAsia="宋体" w:cs="宋体"/>
                <w:color w:val="auto"/>
                <w:sz w:val="21"/>
                <w:szCs w:val="21"/>
                <w:highlight w:val="none"/>
                <w:lang w:eastAsia="zh-CN"/>
              </w:rPr>
              <w:t>（不含）</w:t>
            </w:r>
            <w:r>
              <w:rPr>
                <w:rFonts w:hint="eastAsia" w:ascii="宋体" w:eastAsia="宋体" w:cs="宋体"/>
                <w:color w:val="auto"/>
                <w:sz w:val="21"/>
                <w:szCs w:val="21"/>
                <w:highlight w:val="none"/>
              </w:rPr>
              <w:t>以下膜结构项目：每项</w:t>
            </w:r>
            <w:r>
              <w:rPr>
                <w:rFonts w:hint="eastAsia" w:ascii="宋体" w:eastAsia="宋体" w:cs="宋体"/>
                <w:color w:val="auto"/>
                <w:sz w:val="21"/>
                <w:szCs w:val="21"/>
                <w:highlight w:val="none"/>
                <w:lang w:val="en-US" w:eastAsia="zh-CN"/>
              </w:rPr>
              <w:t>0.5</w:t>
            </w:r>
            <w:r>
              <w:rPr>
                <w:rFonts w:hint="eastAsia" w:ascii="宋体" w:eastAsia="宋体" w:cs="宋体"/>
                <w:color w:val="auto"/>
                <w:sz w:val="21"/>
                <w:szCs w:val="21"/>
                <w:highlight w:val="none"/>
              </w:rPr>
              <w:t>分；</w:t>
            </w:r>
          </w:p>
          <w:p>
            <w:pPr>
              <w:pStyle w:val="15"/>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低于</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00万的膜结构工程不得分。</w:t>
            </w:r>
          </w:p>
          <w:p>
            <w:pPr>
              <w:pStyle w:val="15"/>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eastAsia="zh-CN"/>
              </w:rPr>
              <w:t>最高得</w:t>
            </w:r>
            <w:r>
              <w:rPr>
                <w:rFonts w:hint="eastAsia" w:ascii="宋体" w:eastAsia="宋体" w:cs="宋体"/>
                <w:color w:val="auto"/>
                <w:sz w:val="21"/>
                <w:szCs w:val="21"/>
                <w:highlight w:val="none"/>
                <w:lang w:val="en-US" w:eastAsia="zh-CN"/>
              </w:rPr>
              <w:t>6分。</w:t>
            </w:r>
          </w:p>
          <w:p>
            <w:pPr>
              <w:pStyle w:val="15"/>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说明：须提供以上业绩</w:t>
            </w:r>
            <w:r>
              <w:rPr>
                <w:rFonts w:hint="eastAsia" w:ascii="宋体" w:eastAsia="宋体" w:cs="宋体"/>
                <w:color w:val="auto"/>
                <w:sz w:val="21"/>
                <w:szCs w:val="21"/>
                <w:highlight w:val="none"/>
              </w:rPr>
              <w:t>合同关键页，</w:t>
            </w:r>
            <w:r>
              <w:rPr>
                <w:rFonts w:hint="eastAsia" w:ascii="宋体" w:eastAsia="宋体" w:cs="宋体"/>
                <w:color w:val="auto"/>
                <w:sz w:val="21"/>
                <w:szCs w:val="21"/>
                <w:highlight w:val="none"/>
                <w:lang w:eastAsia="zh-CN"/>
              </w:rPr>
              <w:t>竣工验收报告（完工项目提供），</w:t>
            </w:r>
            <w:r>
              <w:rPr>
                <w:rFonts w:hint="eastAsia" w:ascii="宋体" w:eastAsia="宋体" w:cs="宋体"/>
                <w:color w:val="auto"/>
                <w:sz w:val="21"/>
                <w:szCs w:val="21"/>
                <w:highlight w:val="none"/>
              </w:rPr>
              <w:t>同一合同不重复计分，复印件加盖投标人公章</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5</w:t>
            </w:r>
          </w:p>
        </w:tc>
        <w:tc>
          <w:tcPr>
            <w:tcW w:w="1607" w:type="dxa"/>
            <w:gridSpan w:val="3"/>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服务便利性</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585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在广东省内设有服务机构的得1分，其他地区得0.5分。</w:t>
            </w:r>
          </w:p>
          <w:p>
            <w:pPr>
              <w:pStyle w:val="15"/>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【提供售后服务机构的营业执照或场地租赁合同或产权证明复印件并加盖投标人公章作为证明材料，不接受售后外包服务。】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8912" w:type="dxa"/>
            <w:gridSpan w:val="7"/>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注：</w:t>
            </w:r>
          </w:p>
          <w:p>
            <w:pPr>
              <w:pStyle w:val="15"/>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①以上证明文件均提供加盖公章复印件。（原件备查）</w:t>
            </w:r>
          </w:p>
          <w:p>
            <w:pPr>
              <w:pStyle w:val="15"/>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②若开标当日评标委员会需要查看以上证明文件原件，投标人请在接到通知后一个小时内携带原件到达评标会场，接受核查，如因迟到或是其他原因不能携原件到达现场接受检查，其造成的所有后果投标人自行承担。（属于建办市函[2016]462号通知内的证件可不提供原件，仅提供带二维码原件的复印件即可。）</w:t>
            </w:r>
          </w:p>
          <w:p>
            <w:pPr>
              <w:pStyle w:val="15"/>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③在发放中标通知书前逐一核对核查原件，</w:t>
            </w:r>
            <w:r>
              <w:rPr>
                <w:rFonts w:hint="eastAsia" w:ascii="宋体" w:eastAsia="宋体" w:cs="宋体"/>
                <w:color w:val="auto"/>
                <w:sz w:val="21"/>
                <w:szCs w:val="21"/>
                <w:highlight w:val="none"/>
                <w:lang w:eastAsia="zh-CN"/>
              </w:rPr>
              <w:t>若</w:t>
            </w:r>
            <w:r>
              <w:rPr>
                <w:rFonts w:hint="eastAsia" w:ascii="宋体" w:eastAsia="宋体" w:cs="宋体"/>
                <w:color w:val="auto"/>
                <w:sz w:val="21"/>
                <w:szCs w:val="21"/>
                <w:highlight w:val="none"/>
              </w:rPr>
              <w:t>提供虚假材料，</w:t>
            </w:r>
            <w:r>
              <w:rPr>
                <w:rFonts w:hint="eastAsia" w:ascii="宋体" w:eastAsia="宋体" w:cs="宋体"/>
                <w:color w:val="auto"/>
                <w:sz w:val="21"/>
                <w:szCs w:val="21"/>
                <w:highlight w:val="none"/>
                <w:lang w:eastAsia="zh-CN"/>
              </w:rPr>
              <w:t>将取消中标资格、没收投标保证金，并追究相关法律责任</w:t>
            </w:r>
            <w:r>
              <w:rPr>
                <w:rFonts w:hint="eastAsia" w:asci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12" w:type="dxa"/>
            <w:gridSpan w:val="7"/>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b/>
                <w:bCs/>
                <w:color w:val="auto"/>
                <w:sz w:val="21"/>
                <w:szCs w:val="21"/>
                <w:highlight w:val="none"/>
              </w:rPr>
              <w:t>技术评分（</w:t>
            </w:r>
            <w:r>
              <w:rPr>
                <w:rFonts w:hint="eastAsia" w:ascii="宋体" w:eastAsia="宋体" w:cs="宋体"/>
                <w:b/>
                <w:bCs/>
                <w:color w:val="auto"/>
                <w:sz w:val="21"/>
                <w:szCs w:val="21"/>
                <w:highlight w:val="none"/>
                <w:lang w:val="en-US" w:eastAsia="zh-CN"/>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6</w:t>
            </w:r>
          </w:p>
        </w:tc>
        <w:tc>
          <w:tcPr>
            <w:tcW w:w="1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861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产品技术参数响应情况</w:t>
            </w:r>
            <w:r>
              <w:rPr>
                <w:rFonts w:hint="eastAsia" w:ascii="宋体" w:hAnsi="宋体" w:cs="宋体"/>
                <w:color w:val="auto"/>
                <w:sz w:val="21"/>
                <w:szCs w:val="21"/>
                <w:highlight w:val="none"/>
                <w:lang w:eastAsia="zh-CN"/>
              </w:rPr>
              <w:t>（含膜材、</w:t>
            </w:r>
            <w:r>
              <w:rPr>
                <w:rFonts w:hint="eastAsia"/>
                <w:bCs/>
                <w:color w:val="auto"/>
                <w:sz w:val="21"/>
                <w:szCs w:val="21"/>
                <w:highlight w:val="none"/>
              </w:rPr>
              <w:t>型材及转接件样品</w:t>
            </w:r>
            <w:r>
              <w:rPr>
                <w:rFonts w:hint="eastAsia"/>
                <w:bCs/>
                <w:color w:val="auto"/>
                <w:sz w:val="21"/>
                <w:szCs w:val="21"/>
                <w:highlight w:val="none"/>
                <w:lang w:eastAsia="zh-CN"/>
              </w:rPr>
              <w:t>、充气系统等）</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8</w:t>
            </w:r>
          </w:p>
        </w:tc>
        <w:tc>
          <w:tcPr>
            <w:tcW w:w="5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420" w:firstLineChars="200"/>
              <w:jc w:val="both"/>
              <w:textAlignment w:val="auto"/>
              <w:rPr>
                <w:rFonts w:hint="eastAsia"/>
                <w:bCs/>
                <w:color w:val="auto"/>
                <w:sz w:val="21"/>
                <w:szCs w:val="21"/>
                <w:highlight w:val="none"/>
              </w:rPr>
            </w:pPr>
            <w:r>
              <w:rPr>
                <w:rFonts w:hint="eastAsia"/>
                <w:bCs/>
                <w:color w:val="auto"/>
                <w:sz w:val="21"/>
                <w:szCs w:val="21"/>
                <w:highlight w:val="none"/>
              </w:rPr>
              <w:t>投标人</w:t>
            </w:r>
            <w:r>
              <w:rPr>
                <w:rFonts w:hint="eastAsia" w:ascii="宋体" w:hAnsi="宋体" w:eastAsia="宋体" w:cs="宋体"/>
                <w:color w:val="auto"/>
                <w:sz w:val="21"/>
                <w:szCs w:val="21"/>
                <w:highlight w:val="none"/>
              </w:rPr>
              <w:t>产品技术参数响应情况</w:t>
            </w:r>
            <w:r>
              <w:rPr>
                <w:rFonts w:hint="eastAsia" w:ascii="宋体" w:hAnsi="宋体" w:cs="宋体"/>
                <w:color w:val="auto"/>
                <w:sz w:val="21"/>
                <w:szCs w:val="21"/>
                <w:highlight w:val="none"/>
                <w:lang w:eastAsia="zh-CN"/>
              </w:rPr>
              <w:t>和</w:t>
            </w:r>
            <w:r>
              <w:rPr>
                <w:rFonts w:hint="eastAsia"/>
                <w:bCs/>
                <w:color w:val="auto"/>
                <w:sz w:val="21"/>
                <w:szCs w:val="21"/>
                <w:highlight w:val="none"/>
              </w:rPr>
              <w:t>提供的型材及转接件样品符合设计要求，且科学、合理，</w:t>
            </w:r>
            <w:r>
              <w:rPr>
                <w:rFonts w:hint="eastAsia" w:ascii="宋体" w:hAnsi="宋体"/>
                <w:strike w:val="0"/>
                <w:color w:val="auto"/>
                <w:sz w:val="21"/>
                <w:szCs w:val="21"/>
                <w:highlight w:val="none"/>
              </w:rPr>
              <w:t>优[</w:t>
            </w:r>
            <w:r>
              <w:rPr>
                <w:rFonts w:hint="eastAsia" w:hAnsi="宋体"/>
                <w:strike w:val="0"/>
                <w:color w:val="auto"/>
                <w:sz w:val="21"/>
                <w:szCs w:val="21"/>
                <w:highlight w:val="none"/>
                <w:lang w:val="en-US" w:eastAsia="zh-CN"/>
              </w:rPr>
              <w:t>8</w:t>
            </w:r>
            <w:r>
              <w:rPr>
                <w:rFonts w:hint="eastAsia" w:ascii="宋体" w:hAnsi="宋体"/>
                <w:strike w:val="0"/>
                <w:color w:val="auto"/>
                <w:sz w:val="21"/>
                <w:szCs w:val="21"/>
                <w:highlight w:val="none"/>
              </w:rPr>
              <w:t>-</w:t>
            </w:r>
            <w:r>
              <w:rPr>
                <w:rFonts w:hint="eastAsia" w:hAnsi="宋体"/>
                <w:strike w:val="0"/>
                <w:color w:val="auto"/>
                <w:sz w:val="21"/>
                <w:szCs w:val="21"/>
                <w:highlight w:val="none"/>
                <w:lang w:val="en-US" w:eastAsia="zh-CN"/>
              </w:rPr>
              <w:t>7</w:t>
            </w:r>
            <w:r>
              <w:rPr>
                <w:rFonts w:hint="eastAsia" w:ascii="宋体" w:hAnsi="宋体"/>
                <w:strike w:val="0"/>
                <w:color w:val="auto"/>
                <w:sz w:val="21"/>
                <w:szCs w:val="21"/>
                <w:highlight w:val="none"/>
              </w:rPr>
              <w:t>分]、良（</w:t>
            </w:r>
            <w:r>
              <w:rPr>
                <w:rFonts w:hint="eastAsia" w:hAnsi="宋体"/>
                <w:strike w:val="0"/>
                <w:color w:val="auto"/>
                <w:sz w:val="21"/>
                <w:szCs w:val="21"/>
                <w:highlight w:val="none"/>
                <w:lang w:val="en-US" w:eastAsia="zh-CN"/>
              </w:rPr>
              <w:t>7</w:t>
            </w:r>
            <w:r>
              <w:rPr>
                <w:rFonts w:hint="eastAsia" w:ascii="宋体" w:hAnsi="宋体"/>
                <w:strike w:val="0"/>
                <w:color w:val="auto"/>
                <w:sz w:val="21"/>
                <w:szCs w:val="21"/>
                <w:highlight w:val="none"/>
              </w:rPr>
              <w:t>-6分]、中（6-4分]、差（4-0分]四个等级进行评审</w:t>
            </w:r>
            <w:r>
              <w:rPr>
                <w:rFonts w:hint="eastAsia" w:ascii="宋体" w:hAnsi="宋体"/>
                <w:color w:val="auto"/>
                <w:sz w:val="21"/>
                <w:szCs w:val="21"/>
                <w:highlight w:val="none"/>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rPr>
              <w:t>产品技术参数</w:t>
            </w:r>
            <w:r>
              <w:rPr>
                <w:rFonts w:hint="eastAsia" w:ascii="宋体" w:eastAsia="宋体" w:cs="宋体"/>
                <w:color w:val="auto"/>
                <w:sz w:val="21"/>
                <w:szCs w:val="21"/>
                <w:highlight w:val="none"/>
                <w:lang w:eastAsia="zh-CN"/>
              </w:rPr>
              <w:t>优于用户需要书要求，</w:t>
            </w:r>
            <w:r>
              <w:rPr>
                <w:rFonts w:hint="eastAsia" w:ascii="宋体" w:eastAsia="宋体" w:cs="宋体"/>
                <w:color w:val="auto"/>
                <w:sz w:val="21"/>
                <w:szCs w:val="21"/>
                <w:highlight w:val="none"/>
              </w:rPr>
              <w:t>提供的型材及转接件样品符合设计要求，且科学、合理先进，用材可靠性高，实用性、耐用性好；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rPr>
              <w:t>产品技术参数</w:t>
            </w:r>
            <w:r>
              <w:rPr>
                <w:rFonts w:hint="eastAsia" w:ascii="宋体" w:eastAsia="宋体" w:cs="宋体"/>
                <w:color w:val="auto"/>
                <w:sz w:val="21"/>
                <w:szCs w:val="21"/>
                <w:highlight w:val="none"/>
                <w:lang w:eastAsia="zh-CN"/>
              </w:rPr>
              <w:t>全部满足用户需要书要求，</w:t>
            </w:r>
            <w:r>
              <w:rPr>
                <w:rFonts w:hint="eastAsia" w:ascii="宋体" w:eastAsia="宋体" w:cs="宋体"/>
                <w:color w:val="auto"/>
                <w:sz w:val="21"/>
                <w:szCs w:val="21"/>
                <w:highlight w:val="none"/>
              </w:rPr>
              <w:t>提供的型材及转接件样品符合设计要求，且科学、合理较为先进，用材可靠性较高，实用性、耐用性较好；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rPr>
              <w:t>产品技术参数</w:t>
            </w:r>
            <w:r>
              <w:rPr>
                <w:rFonts w:hint="eastAsia" w:ascii="宋体" w:eastAsia="宋体" w:cs="宋体"/>
                <w:color w:val="auto"/>
                <w:sz w:val="21"/>
                <w:szCs w:val="21"/>
                <w:highlight w:val="none"/>
                <w:lang w:eastAsia="zh-CN"/>
              </w:rPr>
              <w:t>部分满足用户需要书要求，</w:t>
            </w:r>
            <w:r>
              <w:rPr>
                <w:rFonts w:hint="eastAsia" w:ascii="宋体" w:eastAsia="宋体" w:cs="宋体"/>
                <w:color w:val="auto"/>
                <w:sz w:val="21"/>
                <w:szCs w:val="21"/>
                <w:highlight w:val="none"/>
              </w:rPr>
              <w:t>提供的型材及转接件样品符合设计要求，且科学、合理一般，用材可靠性一般，实用性、耐用性一般；</w:t>
            </w:r>
          </w:p>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rPr>
              <w:t>产品技术参数</w:t>
            </w:r>
            <w:r>
              <w:rPr>
                <w:rFonts w:hint="eastAsia" w:ascii="宋体" w:cs="宋体"/>
                <w:color w:val="auto"/>
                <w:sz w:val="21"/>
                <w:szCs w:val="21"/>
                <w:highlight w:val="none"/>
                <w:lang w:eastAsia="zh-CN"/>
              </w:rPr>
              <w:t>不</w:t>
            </w:r>
            <w:r>
              <w:rPr>
                <w:rFonts w:hint="eastAsia" w:ascii="宋体" w:eastAsia="宋体" w:cs="宋体"/>
                <w:color w:val="auto"/>
                <w:sz w:val="21"/>
                <w:szCs w:val="21"/>
                <w:highlight w:val="none"/>
                <w:lang w:eastAsia="zh-CN"/>
              </w:rPr>
              <w:t>满足用户需要书要求，</w:t>
            </w:r>
            <w:r>
              <w:rPr>
                <w:rFonts w:hint="eastAsia" w:ascii="宋体" w:eastAsia="宋体" w:cs="宋体"/>
                <w:color w:val="auto"/>
                <w:sz w:val="21"/>
                <w:szCs w:val="21"/>
                <w:highlight w:val="none"/>
              </w:rPr>
              <w:t>提供的型材及转接件样品符合设计要求，且科学、合理差，用材可靠性差，实用性、耐用性差。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7</w:t>
            </w:r>
          </w:p>
        </w:tc>
        <w:tc>
          <w:tcPr>
            <w:tcW w:w="1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8610"/>
              </w:tabs>
              <w:kinsoku/>
              <w:wordWrap/>
              <w:overflowPunct/>
              <w:topLinePunct w:val="0"/>
              <w:autoSpaceDE/>
              <w:autoSpaceDN/>
              <w:bidi w:val="0"/>
              <w:adjustRightInd/>
              <w:snapToGrid/>
              <w:spacing w:line="240" w:lineRule="auto"/>
              <w:jc w:val="center"/>
              <w:textAlignment w:val="auto"/>
              <w:rPr>
                <w:rFonts w:ascii="宋体" w:hAnsi="宋体" w:eastAsia="宋体" w:cs="宋体"/>
                <w:bCs/>
                <w:color w:val="auto"/>
                <w:kern w:val="2"/>
                <w:sz w:val="21"/>
                <w:szCs w:val="21"/>
                <w:highlight w:val="none"/>
              </w:rPr>
            </w:pPr>
            <w:r>
              <w:rPr>
                <w:rFonts w:hint="eastAsia" w:ascii="宋体" w:hAnsi="宋体"/>
                <w:color w:val="auto"/>
                <w:sz w:val="21"/>
                <w:szCs w:val="21"/>
                <w:highlight w:val="none"/>
                <w:lang w:eastAsia="zh-CN"/>
              </w:rPr>
              <w:t>项目实施方案及</w:t>
            </w:r>
            <w:r>
              <w:rPr>
                <w:rFonts w:hint="eastAsia" w:ascii="宋体" w:hAnsi="宋体"/>
                <w:color w:val="auto"/>
                <w:sz w:val="21"/>
                <w:szCs w:val="21"/>
                <w:highlight w:val="none"/>
              </w:rPr>
              <w:t>重点难点分析处理</w:t>
            </w:r>
            <w:r>
              <w:rPr>
                <w:rFonts w:hint="eastAsia" w:hAnsi="宋体"/>
                <w:color w:val="auto"/>
                <w:sz w:val="21"/>
                <w:szCs w:val="21"/>
                <w:highlight w:val="none"/>
                <w:lang w:eastAsia="zh-CN"/>
              </w:rPr>
              <w:t>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10</w:t>
            </w:r>
          </w:p>
        </w:tc>
        <w:tc>
          <w:tcPr>
            <w:tcW w:w="5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olor w:val="auto"/>
                <w:sz w:val="21"/>
                <w:szCs w:val="21"/>
                <w:highlight w:val="none"/>
              </w:rPr>
            </w:pPr>
            <w:r>
              <w:rPr>
                <w:rFonts w:hint="eastAsia" w:hAnsi="宋体"/>
                <w:color w:val="auto"/>
                <w:sz w:val="21"/>
                <w:szCs w:val="21"/>
                <w:highlight w:val="none"/>
                <w:lang w:eastAsia="zh-CN"/>
              </w:rPr>
              <w:t>根据对本项目的具体实施方案、</w:t>
            </w:r>
            <w:r>
              <w:rPr>
                <w:rFonts w:hint="eastAsia" w:ascii="宋体" w:hAnsi="宋体"/>
                <w:color w:val="auto"/>
                <w:sz w:val="21"/>
                <w:szCs w:val="21"/>
                <w:highlight w:val="none"/>
              </w:rPr>
              <w:t>重点难点分析是否全面、准确，</w:t>
            </w:r>
            <w:r>
              <w:rPr>
                <w:rFonts w:hint="eastAsia" w:hAnsi="宋体"/>
                <w:color w:val="auto"/>
                <w:sz w:val="21"/>
                <w:szCs w:val="21"/>
                <w:highlight w:val="none"/>
                <w:lang w:eastAsia="zh-CN"/>
              </w:rPr>
              <w:t>合理化建议和</w:t>
            </w:r>
            <w:r>
              <w:rPr>
                <w:rFonts w:hint="eastAsia" w:ascii="宋体" w:hAnsi="宋体"/>
                <w:color w:val="auto"/>
                <w:sz w:val="21"/>
                <w:szCs w:val="21"/>
                <w:highlight w:val="none"/>
              </w:rPr>
              <w:t>保证措施是否合理可行</w:t>
            </w:r>
            <w:r>
              <w:rPr>
                <w:rFonts w:hint="eastAsia" w:hAnsi="宋体"/>
                <w:color w:val="auto"/>
                <w:sz w:val="21"/>
                <w:szCs w:val="21"/>
                <w:highlight w:val="none"/>
                <w:lang w:eastAsia="zh-CN"/>
              </w:rPr>
              <w:t>等方面综合评审，</w:t>
            </w:r>
            <w:r>
              <w:rPr>
                <w:rFonts w:hint="eastAsia" w:ascii="宋体" w:hAnsi="宋体"/>
                <w:strike w:val="0"/>
                <w:color w:val="auto"/>
                <w:sz w:val="21"/>
                <w:szCs w:val="21"/>
                <w:highlight w:val="none"/>
              </w:rPr>
              <w:t>优[10-8分]、良（8-6分]、中（6-4分]、差（4-0分]四个等级进行评审</w:t>
            </w:r>
            <w:r>
              <w:rPr>
                <w:rFonts w:hint="eastAsia" w:ascii="宋体" w:hAnsi="宋体"/>
                <w:color w:val="auto"/>
                <w:sz w:val="21"/>
                <w:szCs w:val="21"/>
                <w:highlight w:val="none"/>
              </w:rPr>
              <w:t>。</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优：对</w:t>
            </w:r>
            <w:r>
              <w:rPr>
                <w:rFonts w:hint="eastAsia" w:hAnsi="宋体"/>
                <w:color w:val="auto"/>
                <w:sz w:val="21"/>
                <w:szCs w:val="21"/>
                <w:highlight w:val="none"/>
                <w:lang w:eastAsia="zh-CN"/>
              </w:rPr>
              <w:t>具体实施方案</w:t>
            </w:r>
            <w:r>
              <w:rPr>
                <w:rFonts w:hint="eastAsia" w:ascii="宋体" w:hAnsi="宋体" w:eastAsia="宋体" w:cs="宋体"/>
                <w:color w:val="auto"/>
                <w:sz w:val="21"/>
                <w:szCs w:val="21"/>
                <w:highlight w:val="none"/>
              </w:rPr>
              <w:t>情况熟悉程度、概况、特征、技术标准与要求的理解透切，对项目重点与难点分析科学合理</w:t>
            </w:r>
            <w:r>
              <w:rPr>
                <w:rFonts w:hint="eastAsia" w:hAnsi="宋体" w:cs="宋体"/>
                <w:color w:val="auto"/>
                <w:sz w:val="21"/>
                <w:szCs w:val="21"/>
                <w:highlight w:val="none"/>
                <w:lang w:eastAsia="zh-CN"/>
              </w:rPr>
              <w:t>，</w:t>
            </w:r>
            <w:r>
              <w:rPr>
                <w:rFonts w:hint="eastAsia" w:hAnsi="宋体"/>
                <w:color w:val="auto"/>
                <w:sz w:val="21"/>
                <w:szCs w:val="21"/>
                <w:highlight w:val="none"/>
                <w:lang w:eastAsia="zh-CN"/>
              </w:rPr>
              <w:t>合理化建议</w:t>
            </w:r>
            <w:r>
              <w:rPr>
                <w:rFonts w:hint="eastAsia" w:hAnsi="宋体" w:cs="宋体"/>
                <w:color w:val="auto"/>
                <w:sz w:val="21"/>
                <w:szCs w:val="21"/>
                <w:highlight w:val="none"/>
                <w:lang w:eastAsia="zh-CN"/>
              </w:rPr>
              <w:t>针对性很强</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良：对</w:t>
            </w:r>
            <w:r>
              <w:rPr>
                <w:rFonts w:hint="eastAsia" w:hAnsi="宋体"/>
                <w:color w:val="auto"/>
                <w:sz w:val="21"/>
                <w:szCs w:val="21"/>
                <w:highlight w:val="none"/>
                <w:lang w:eastAsia="zh-CN"/>
              </w:rPr>
              <w:t>具体实施方案</w:t>
            </w:r>
            <w:r>
              <w:rPr>
                <w:rFonts w:hint="eastAsia" w:ascii="宋体" w:hAnsi="宋体" w:eastAsia="宋体" w:cs="宋体"/>
                <w:color w:val="auto"/>
                <w:sz w:val="21"/>
                <w:szCs w:val="21"/>
                <w:highlight w:val="none"/>
              </w:rPr>
              <w:t>情况熟悉程度、概况、特征、技术标准与要求的理解恰当，对项目重点与难点分析合理</w:t>
            </w:r>
            <w:r>
              <w:rPr>
                <w:rFonts w:hint="eastAsia" w:hAnsi="宋体" w:cs="宋体"/>
                <w:color w:val="auto"/>
                <w:sz w:val="21"/>
                <w:szCs w:val="21"/>
                <w:highlight w:val="none"/>
                <w:lang w:eastAsia="zh-CN"/>
              </w:rPr>
              <w:t>，</w:t>
            </w:r>
            <w:r>
              <w:rPr>
                <w:rFonts w:hint="eastAsia" w:hAnsi="宋体"/>
                <w:color w:val="auto"/>
                <w:sz w:val="21"/>
                <w:szCs w:val="21"/>
                <w:highlight w:val="none"/>
                <w:lang w:eastAsia="zh-CN"/>
              </w:rPr>
              <w:t>合理化建议</w:t>
            </w:r>
            <w:r>
              <w:rPr>
                <w:rFonts w:hint="eastAsia" w:hAnsi="宋体" w:cs="宋体"/>
                <w:color w:val="auto"/>
                <w:sz w:val="21"/>
                <w:szCs w:val="21"/>
                <w:highlight w:val="none"/>
                <w:lang w:eastAsia="zh-CN"/>
              </w:rPr>
              <w:t>针对性较强</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中：对</w:t>
            </w:r>
            <w:r>
              <w:rPr>
                <w:rFonts w:hint="eastAsia" w:hAnsi="宋体"/>
                <w:color w:val="auto"/>
                <w:sz w:val="21"/>
                <w:szCs w:val="21"/>
                <w:highlight w:val="none"/>
                <w:lang w:eastAsia="zh-CN"/>
              </w:rPr>
              <w:t>具体实施方案</w:t>
            </w:r>
            <w:r>
              <w:rPr>
                <w:rFonts w:hint="eastAsia" w:ascii="宋体" w:hAnsi="宋体" w:eastAsia="宋体" w:cs="宋体"/>
                <w:color w:val="auto"/>
                <w:sz w:val="21"/>
                <w:szCs w:val="21"/>
                <w:highlight w:val="none"/>
              </w:rPr>
              <w:t>情况熟悉程度、概况、特征、技术标准与要求的理解一般，对项目重点与难点分析一般</w:t>
            </w:r>
            <w:r>
              <w:rPr>
                <w:rFonts w:hint="eastAsia" w:hAnsi="宋体" w:cs="宋体"/>
                <w:color w:val="auto"/>
                <w:sz w:val="21"/>
                <w:szCs w:val="21"/>
                <w:highlight w:val="none"/>
                <w:lang w:eastAsia="zh-CN"/>
              </w:rPr>
              <w:t>，</w:t>
            </w:r>
            <w:r>
              <w:rPr>
                <w:rFonts w:hint="eastAsia" w:hAnsi="宋体"/>
                <w:color w:val="auto"/>
                <w:sz w:val="21"/>
                <w:szCs w:val="21"/>
                <w:highlight w:val="none"/>
                <w:lang w:eastAsia="zh-CN"/>
              </w:rPr>
              <w:t>合理化建议</w:t>
            </w:r>
            <w:r>
              <w:rPr>
                <w:rFonts w:hint="eastAsia" w:hAnsi="宋体" w:cs="宋体"/>
                <w:color w:val="auto"/>
                <w:sz w:val="21"/>
                <w:szCs w:val="21"/>
                <w:highlight w:val="none"/>
                <w:lang w:eastAsia="zh-CN"/>
              </w:rPr>
              <w:t>针对性一般</w:t>
            </w:r>
            <w:r>
              <w:rPr>
                <w:rFonts w:hint="eastAsia" w:ascii="宋体" w:hAnsi="宋体" w:eastAsia="宋体" w:cs="宋体"/>
                <w:color w:val="auto"/>
                <w:sz w:val="21"/>
                <w:szCs w:val="21"/>
                <w:highlight w:val="none"/>
              </w:rPr>
              <w:t>。</w:t>
            </w:r>
          </w:p>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差：对</w:t>
            </w:r>
            <w:r>
              <w:rPr>
                <w:rFonts w:hint="eastAsia" w:hAnsi="宋体"/>
                <w:color w:val="auto"/>
                <w:sz w:val="21"/>
                <w:szCs w:val="21"/>
                <w:highlight w:val="none"/>
                <w:lang w:eastAsia="zh-CN"/>
              </w:rPr>
              <w:t>具体实施方案</w:t>
            </w:r>
            <w:r>
              <w:rPr>
                <w:rFonts w:hint="eastAsia" w:ascii="宋体" w:hAnsi="宋体" w:eastAsia="宋体" w:cs="宋体"/>
                <w:color w:val="auto"/>
                <w:sz w:val="21"/>
                <w:szCs w:val="21"/>
                <w:highlight w:val="none"/>
              </w:rPr>
              <w:t>情况熟悉程度、概况、特征、技术标准与要求的理解差，对项目重点与难点分析差</w:t>
            </w:r>
            <w:r>
              <w:rPr>
                <w:rFonts w:hint="eastAsia" w:hAnsi="宋体" w:cs="宋体"/>
                <w:color w:val="auto"/>
                <w:sz w:val="21"/>
                <w:szCs w:val="21"/>
                <w:highlight w:val="none"/>
                <w:lang w:eastAsia="zh-CN"/>
              </w:rPr>
              <w:t>，没有</w:t>
            </w:r>
            <w:r>
              <w:rPr>
                <w:rFonts w:hint="eastAsia" w:hAnsi="宋体"/>
                <w:color w:val="auto"/>
                <w:sz w:val="21"/>
                <w:szCs w:val="21"/>
                <w:highlight w:val="none"/>
                <w:lang w:eastAsia="zh-CN"/>
              </w:rPr>
              <w:t>合理化建议</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8</w:t>
            </w:r>
          </w:p>
        </w:tc>
        <w:tc>
          <w:tcPr>
            <w:tcW w:w="1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861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eastAsia="zh-CN"/>
              </w:rPr>
            </w:pPr>
            <w:r>
              <w:rPr>
                <w:rFonts w:hint="eastAsia" w:hAnsi="宋体"/>
                <w:color w:val="auto"/>
                <w:sz w:val="21"/>
                <w:szCs w:val="21"/>
                <w:highlight w:val="none"/>
                <w:lang w:eastAsia="zh-CN"/>
              </w:rPr>
              <w:t>项目进度保证措施</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6</w:t>
            </w:r>
          </w:p>
        </w:tc>
        <w:tc>
          <w:tcPr>
            <w:tcW w:w="5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420" w:firstLineChars="200"/>
              <w:jc w:val="both"/>
              <w:textAlignment w:val="auto"/>
              <w:rPr>
                <w:rFonts w:hAnsi="宋体" w:cs="宋体"/>
                <w:color w:val="auto"/>
                <w:sz w:val="21"/>
                <w:szCs w:val="21"/>
                <w:highlight w:val="none"/>
                <w:lang w:val="zh-CN"/>
              </w:rPr>
            </w:pPr>
            <w:r>
              <w:rPr>
                <w:rFonts w:hint="eastAsia" w:hAnsi="宋体" w:cs="宋体"/>
                <w:color w:val="auto"/>
                <w:sz w:val="21"/>
                <w:szCs w:val="21"/>
                <w:highlight w:val="none"/>
                <w:lang w:val="zh-CN"/>
              </w:rPr>
              <w:t>按照投标人的执行计划，从进度是否合理可行，关键线路是否清晰准确完整，关键节点控制措施是否得力等方面进行综合评价，</w:t>
            </w:r>
            <w:r>
              <w:rPr>
                <w:rFonts w:hint="eastAsia" w:ascii="宋体" w:hAnsi="Times New Roman"/>
                <w:bCs/>
                <w:strike w:val="0"/>
                <w:color w:val="auto"/>
                <w:sz w:val="21"/>
                <w:szCs w:val="21"/>
                <w:highlight w:val="none"/>
              </w:rPr>
              <w:t>优[</w:t>
            </w:r>
            <w:r>
              <w:rPr>
                <w:rFonts w:hint="eastAsia"/>
                <w:bCs/>
                <w:strike w:val="0"/>
                <w:color w:val="auto"/>
                <w:sz w:val="21"/>
                <w:szCs w:val="21"/>
                <w:highlight w:val="none"/>
                <w:lang w:val="en-US" w:eastAsia="zh-CN"/>
              </w:rPr>
              <w:t>6</w:t>
            </w:r>
            <w:r>
              <w:rPr>
                <w:rFonts w:hint="eastAsia" w:ascii="宋体" w:hAnsi="Times New Roman"/>
                <w:bCs/>
                <w:strike w:val="0"/>
                <w:color w:val="auto"/>
                <w:sz w:val="21"/>
                <w:szCs w:val="21"/>
                <w:highlight w:val="none"/>
              </w:rPr>
              <w:t>-</w:t>
            </w:r>
            <w:r>
              <w:rPr>
                <w:rFonts w:hint="eastAsia"/>
                <w:bCs/>
                <w:strike w:val="0"/>
                <w:color w:val="auto"/>
                <w:sz w:val="21"/>
                <w:szCs w:val="21"/>
                <w:highlight w:val="none"/>
                <w:lang w:val="en-US" w:eastAsia="zh-CN"/>
              </w:rPr>
              <w:t>5</w:t>
            </w:r>
            <w:r>
              <w:rPr>
                <w:rFonts w:hint="eastAsia" w:ascii="宋体" w:hAnsi="Times New Roman"/>
                <w:bCs/>
                <w:strike w:val="0"/>
                <w:color w:val="auto"/>
                <w:sz w:val="21"/>
                <w:szCs w:val="21"/>
                <w:highlight w:val="none"/>
              </w:rPr>
              <w:t>分]、良（</w:t>
            </w:r>
            <w:r>
              <w:rPr>
                <w:rFonts w:hint="eastAsia"/>
                <w:bCs/>
                <w:strike w:val="0"/>
                <w:color w:val="auto"/>
                <w:sz w:val="21"/>
                <w:szCs w:val="21"/>
                <w:highlight w:val="none"/>
                <w:lang w:val="en-US" w:eastAsia="zh-CN"/>
              </w:rPr>
              <w:t>5</w:t>
            </w:r>
            <w:r>
              <w:rPr>
                <w:rFonts w:hint="eastAsia" w:ascii="宋体" w:hAnsi="Times New Roman"/>
                <w:bCs/>
                <w:strike w:val="0"/>
                <w:color w:val="auto"/>
                <w:sz w:val="21"/>
                <w:szCs w:val="21"/>
                <w:highlight w:val="none"/>
              </w:rPr>
              <w:t>-</w:t>
            </w:r>
            <w:r>
              <w:rPr>
                <w:rFonts w:hint="eastAsia"/>
                <w:bCs/>
                <w:strike w:val="0"/>
                <w:color w:val="auto"/>
                <w:sz w:val="21"/>
                <w:szCs w:val="21"/>
                <w:highlight w:val="none"/>
                <w:lang w:val="en-US" w:eastAsia="zh-CN"/>
              </w:rPr>
              <w:t>4</w:t>
            </w:r>
            <w:r>
              <w:rPr>
                <w:rFonts w:hint="eastAsia" w:ascii="宋体" w:hAnsi="Times New Roman"/>
                <w:bCs/>
                <w:strike w:val="0"/>
                <w:color w:val="auto"/>
                <w:sz w:val="21"/>
                <w:szCs w:val="21"/>
                <w:highlight w:val="none"/>
              </w:rPr>
              <w:t>分]、中（</w:t>
            </w:r>
            <w:r>
              <w:rPr>
                <w:rFonts w:hint="eastAsia"/>
                <w:bCs/>
                <w:strike w:val="0"/>
                <w:color w:val="auto"/>
                <w:sz w:val="21"/>
                <w:szCs w:val="21"/>
                <w:highlight w:val="none"/>
                <w:lang w:val="en-US" w:eastAsia="zh-CN"/>
              </w:rPr>
              <w:t>4</w:t>
            </w:r>
            <w:r>
              <w:rPr>
                <w:rFonts w:hint="eastAsia" w:ascii="宋体" w:hAnsi="Times New Roman"/>
                <w:bCs/>
                <w:strike w:val="0"/>
                <w:color w:val="auto"/>
                <w:sz w:val="21"/>
                <w:szCs w:val="21"/>
                <w:highlight w:val="none"/>
              </w:rPr>
              <w:t>-</w:t>
            </w:r>
            <w:r>
              <w:rPr>
                <w:rFonts w:hint="eastAsia"/>
                <w:bCs/>
                <w:strike w:val="0"/>
                <w:color w:val="auto"/>
                <w:sz w:val="21"/>
                <w:szCs w:val="21"/>
                <w:highlight w:val="none"/>
                <w:lang w:eastAsia="zh-CN"/>
              </w:rPr>
              <w:t>2</w:t>
            </w:r>
            <w:r>
              <w:rPr>
                <w:rFonts w:hint="eastAsia" w:ascii="宋体" w:hAnsi="Times New Roman"/>
                <w:bCs/>
                <w:strike w:val="0"/>
                <w:color w:val="auto"/>
                <w:sz w:val="21"/>
                <w:szCs w:val="21"/>
                <w:highlight w:val="none"/>
              </w:rPr>
              <w:t>分]、差（</w:t>
            </w:r>
            <w:r>
              <w:rPr>
                <w:rFonts w:hint="eastAsia"/>
                <w:bCs/>
                <w:strike w:val="0"/>
                <w:color w:val="auto"/>
                <w:sz w:val="21"/>
                <w:szCs w:val="21"/>
                <w:highlight w:val="none"/>
                <w:lang w:eastAsia="zh-CN"/>
              </w:rPr>
              <w:t>2</w:t>
            </w:r>
            <w:r>
              <w:rPr>
                <w:rFonts w:hint="eastAsia" w:ascii="宋体" w:hAnsi="Times New Roman"/>
                <w:bCs/>
                <w:strike w:val="0"/>
                <w:color w:val="auto"/>
                <w:sz w:val="21"/>
                <w:szCs w:val="21"/>
                <w:highlight w:val="none"/>
              </w:rPr>
              <w:t>-0分]四个等级进行评审</w:t>
            </w:r>
            <w:r>
              <w:rPr>
                <w:rFonts w:hint="eastAsia"/>
                <w:bCs/>
                <w:color w:val="auto"/>
                <w:sz w:val="21"/>
                <w:szCs w:val="21"/>
                <w:highlight w:val="none"/>
              </w:rPr>
              <w:t>。</w:t>
            </w:r>
          </w:p>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0" w:firstLineChars="0"/>
              <w:jc w:val="both"/>
              <w:textAlignment w:val="auto"/>
              <w:rPr>
                <w:rFonts w:hint="eastAsia"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优：</w:t>
            </w:r>
            <w:r>
              <w:rPr>
                <w:rFonts w:hint="eastAsia" w:hAnsi="宋体" w:cs="宋体"/>
                <w:color w:val="auto"/>
                <w:sz w:val="21"/>
                <w:szCs w:val="21"/>
                <w:highlight w:val="none"/>
                <w:lang w:val="zh-CN"/>
              </w:rPr>
              <w:t>进度计划优于用户需求，合理可行，关键线路清晰准确完整，关键节点控制措施得力，操作性强</w:t>
            </w:r>
            <w:r>
              <w:rPr>
                <w:rFonts w:hint="eastAsia" w:hAnsi="宋体" w:cs="宋体"/>
                <w:color w:val="auto"/>
                <w:sz w:val="21"/>
                <w:szCs w:val="21"/>
                <w:highlight w:val="none"/>
                <w:lang w:eastAsia="zh-CN"/>
              </w:rPr>
              <w:t>。</w:t>
            </w:r>
          </w:p>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0" w:firstLineChars="0"/>
              <w:jc w:val="both"/>
              <w:textAlignment w:val="auto"/>
              <w:rPr>
                <w:rFonts w:hAnsi="宋体" w:cs="宋体"/>
                <w:color w:val="auto"/>
                <w:sz w:val="21"/>
                <w:szCs w:val="21"/>
                <w:highlight w:val="none"/>
                <w:lang w:val="zh-CN"/>
              </w:rPr>
            </w:pPr>
            <w:r>
              <w:rPr>
                <w:rFonts w:hint="eastAsia" w:ascii="宋体" w:hAnsi="宋体" w:eastAsia="宋体" w:cs="宋体"/>
                <w:color w:val="auto"/>
                <w:sz w:val="21"/>
                <w:szCs w:val="21"/>
                <w:highlight w:val="none"/>
              </w:rPr>
              <w:t>良：</w:t>
            </w:r>
            <w:r>
              <w:rPr>
                <w:rFonts w:hint="eastAsia" w:hAnsi="宋体" w:cs="宋体"/>
                <w:color w:val="auto"/>
                <w:sz w:val="21"/>
                <w:szCs w:val="21"/>
                <w:highlight w:val="none"/>
                <w:lang w:val="zh-CN"/>
              </w:rPr>
              <w:t>进度计划完全符合用户需求，进度合理，关键线路准确完整，节点控制措施得力，操作性可行</w:t>
            </w:r>
            <w:r>
              <w:rPr>
                <w:rFonts w:hint="eastAsia" w:hAnsi="宋体" w:cs="宋体"/>
                <w:color w:val="auto"/>
                <w:sz w:val="21"/>
                <w:szCs w:val="21"/>
                <w:highlight w:val="none"/>
              </w:rPr>
              <w:t>；</w:t>
            </w:r>
            <w:r>
              <w:rPr>
                <w:rFonts w:hint="eastAsia" w:hAnsi="宋体" w:cs="宋体"/>
                <w:color w:val="auto"/>
                <w:sz w:val="21"/>
                <w:szCs w:val="21"/>
                <w:highlight w:val="none"/>
                <w:lang w:eastAsia="zh-CN"/>
              </w:rPr>
              <w:t>安全保障措施较好。</w:t>
            </w:r>
          </w:p>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0" w:firstLineChars="0"/>
              <w:jc w:val="both"/>
              <w:textAlignment w:val="auto"/>
              <w:rPr>
                <w:rFonts w:hAnsi="宋体" w:cs="宋体"/>
                <w:color w:val="auto"/>
                <w:sz w:val="21"/>
                <w:szCs w:val="21"/>
                <w:highlight w:val="none"/>
                <w:lang w:val="zh-CN"/>
              </w:rPr>
            </w:pPr>
            <w:r>
              <w:rPr>
                <w:rFonts w:hint="eastAsia" w:ascii="宋体" w:hAnsi="宋体" w:eastAsia="宋体" w:cs="宋体"/>
                <w:color w:val="auto"/>
                <w:sz w:val="21"/>
                <w:szCs w:val="21"/>
                <w:highlight w:val="none"/>
              </w:rPr>
              <w:t>中：</w:t>
            </w:r>
            <w:r>
              <w:rPr>
                <w:rFonts w:hint="eastAsia" w:hAnsi="宋体" w:cs="宋体"/>
                <w:color w:val="auto"/>
                <w:sz w:val="21"/>
                <w:szCs w:val="21"/>
                <w:highlight w:val="none"/>
                <w:lang w:val="zh-CN"/>
              </w:rPr>
              <w:t>进度计划完全符合用户需求，关键线路完整，操作性一般</w:t>
            </w:r>
            <w:r>
              <w:rPr>
                <w:rFonts w:hint="eastAsia" w:hAnsi="宋体" w:cs="宋体"/>
                <w:color w:val="auto"/>
                <w:sz w:val="21"/>
                <w:szCs w:val="21"/>
                <w:highlight w:val="none"/>
                <w:lang w:eastAsia="zh-CN"/>
              </w:rPr>
              <w:t>。</w:t>
            </w:r>
          </w:p>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差：</w:t>
            </w:r>
            <w:r>
              <w:rPr>
                <w:rFonts w:hint="eastAsia" w:hAnsi="宋体" w:cs="宋体"/>
                <w:color w:val="auto"/>
                <w:sz w:val="21"/>
                <w:szCs w:val="21"/>
                <w:highlight w:val="none"/>
                <w:lang w:val="zh-CN"/>
              </w:rPr>
              <w:t>进度计划完全符合用户需求，关键线路不清晰，操作性差。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hAnsi="宋体" w:cs="宋体"/>
                <w:strike w:val="0"/>
                <w:color w:val="auto"/>
                <w:kern w:val="2"/>
                <w:sz w:val="21"/>
                <w:szCs w:val="21"/>
                <w:highlight w:val="none"/>
                <w:lang w:val="en-US" w:eastAsia="zh-CN"/>
              </w:rPr>
              <w:t>9</w:t>
            </w:r>
          </w:p>
        </w:tc>
        <w:tc>
          <w:tcPr>
            <w:tcW w:w="1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8610"/>
              </w:tabs>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1"/>
                <w:szCs w:val="21"/>
                <w:highlight w:val="none"/>
              </w:rPr>
            </w:pPr>
            <w:r>
              <w:rPr>
                <w:rFonts w:hint="eastAsia" w:hAnsi="宋体" w:cs="宋体"/>
                <w:color w:val="auto"/>
                <w:sz w:val="21"/>
                <w:szCs w:val="21"/>
                <w:highlight w:val="none"/>
              </w:rPr>
              <w:t>项目</w:t>
            </w:r>
            <w:r>
              <w:rPr>
                <w:rFonts w:hint="eastAsia" w:hAnsi="宋体" w:cs="宋体"/>
                <w:color w:val="auto"/>
                <w:sz w:val="21"/>
                <w:szCs w:val="21"/>
                <w:highlight w:val="none"/>
                <w:lang w:eastAsia="zh-CN"/>
              </w:rPr>
              <w:t>安全</w:t>
            </w:r>
            <w:r>
              <w:rPr>
                <w:rFonts w:hint="eastAsia" w:hAnsi="宋体" w:cs="宋体"/>
                <w:color w:val="auto"/>
                <w:sz w:val="21"/>
                <w:szCs w:val="21"/>
                <w:highlight w:val="none"/>
              </w:rPr>
              <w:t>保障</w:t>
            </w:r>
            <w:r>
              <w:rPr>
                <w:rFonts w:hint="eastAsia" w:hAnsi="宋体" w:cs="宋体"/>
                <w:color w:val="auto"/>
                <w:sz w:val="21"/>
                <w:szCs w:val="21"/>
                <w:highlight w:val="none"/>
                <w:lang w:eastAsia="zh-CN"/>
              </w:rPr>
              <w:t>措施</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6</w:t>
            </w:r>
          </w:p>
        </w:tc>
        <w:tc>
          <w:tcPr>
            <w:tcW w:w="5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420" w:firstLineChars="200"/>
              <w:jc w:val="both"/>
              <w:textAlignment w:val="auto"/>
              <w:rPr>
                <w:rFonts w:hAnsi="宋体" w:cs="宋体"/>
                <w:color w:val="auto"/>
                <w:sz w:val="21"/>
                <w:szCs w:val="21"/>
                <w:highlight w:val="none"/>
                <w:lang w:val="zh-CN"/>
              </w:rPr>
            </w:pPr>
            <w:r>
              <w:rPr>
                <w:rFonts w:hint="eastAsia" w:hAnsi="宋体" w:cs="宋体"/>
                <w:color w:val="auto"/>
                <w:sz w:val="21"/>
                <w:szCs w:val="21"/>
                <w:highlight w:val="none"/>
                <w:lang w:val="zh-CN"/>
              </w:rPr>
              <w:t>按照投标人的安全保障措施、安全防范执行计划否到位等方面进行综合评价，</w:t>
            </w:r>
            <w:r>
              <w:rPr>
                <w:rFonts w:hint="eastAsia" w:ascii="宋体" w:hAnsi="Times New Roman"/>
                <w:bCs/>
                <w:strike w:val="0"/>
                <w:color w:val="auto"/>
                <w:sz w:val="21"/>
                <w:szCs w:val="21"/>
                <w:highlight w:val="none"/>
              </w:rPr>
              <w:t>优[</w:t>
            </w:r>
            <w:r>
              <w:rPr>
                <w:rFonts w:hint="eastAsia"/>
                <w:bCs/>
                <w:strike w:val="0"/>
                <w:color w:val="auto"/>
                <w:sz w:val="21"/>
                <w:szCs w:val="21"/>
                <w:highlight w:val="none"/>
                <w:lang w:val="en-US" w:eastAsia="zh-CN"/>
              </w:rPr>
              <w:t>6</w:t>
            </w:r>
            <w:r>
              <w:rPr>
                <w:rFonts w:hint="eastAsia" w:ascii="宋体" w:hAnsi="Times New Roman"/>
                <w:bCs/>
                <w:strike w:val="0"/>
                <w:color w:val="auto"/>
                <w:sz w:val="21"/>
                <w:szCs w:val="21"/>
                <w:highlight w:val="none"/>
              </w:rPr>
              <w:t>-</w:t>
            </w:r>
            <w:r>
              <w:rPr>
                <w:rFonts w:hint="eastAsia"/>
                <w:bCs/>
                <w:strike w:val="0"/>
                <w:color w:val="auto"/>
                <w:sz w:val="21"/>
                <w:szCs w:val="21"/>
                <w:highlight w:val="none"/>
                <w:lang w:val="en-US" w:eastAsia="zh-CN"/>
              </w:rPr>
              <w:t>5</w:t>
            </w:r>
            <w:r>
              <w:rPr>
                <w:rFonts w:hint="eastAsia" w:ascii="宋体" w:hAnsi="Times New Roman"/>
                <w:bCs/>
                <w:strike w:val="0"/>
                <w:color w:val="auto"/>
                <w:sz w:val="21"/>
                <w:szCs w:val="21"/>
                <w:highlight w:val="none"/>
              </w:rPr>
              <w:t>分]、良（</w:t>
            </w:r>
            <w:r>
              <w:rPr>
                <w:rFonts w:hint="eastAsia"/>
                <w:bCs/>
                <w:strike w:val="0"/>
                <w:color w:val="auto"/>
                <w:sz w:val="21"/>
                <w:szCs w:val="21"/>
                <w:highlight w:val="none"/>
                <w:lang w:val="en-US" w:eastAsia="zh-CN"/>
              </w:rPr>
              <w:t>5</w:t>
            </w:r>
            <w:r>
              <w:rPr>
                <w:rFonts w:hint="eastAsia" w:ascii="宋体" w:hAnsi="Times New Roman"/>
                <w:bCs/>
                <w:strike w:val="0"/>
                <w:color w:val="auto"/>
                <w:sz w:val="21"/>
                <w:szCs w:val="21"/>
                <w:highlight w:val="none"/>
              </w:rPr>
              <w:t>-</w:t>
            </w:r>
            <w:r>
              <w:rPr>
                <w:rFonts w:hint="eastAsia"/>
                <w:bCs/>
                <w:strike w:val="0"/>
                <w:color w:val="auto"/>
                <w:sz w:val="21"/>
                <w:szCs w:val="21"/>
                <w:highlight w:val="none"/>
                <w:lang w:val="en-US" w:eastAsia="zh-CN"/>
              </w:rPr>
              <w:t>4</w:t>
            </w:r>
            <w:r>
              <w:rPr>
                <w:rFonts w:hint="eastAsia" w:ascii="宋体" w:hAnsi="Times New Roman"/>
                <w:bCs/>
                <w:strike w:val="0"/>
                <w:color w:val="auto"/>
                <w:sz w:val="21"/>
                <w:szCs w:val="21"/>
                <w:highlight w:val="none"/>
              </w:rPr>
              <w:t>分]、中（</w:t>
            </w:r>
            <w:r>
              <w:rPr>
                <w:rFonts w:hint="eastAsia"/>
                <w:bCs/>
                <w:strike w:val="0"/>
                <w:color w:val="auto"/>
                <w:sz w:val="21"/>
                <w:szCs w:val="21"/>
                <w:highlight w:val="none"/>
                <w:lang w:val="en-US" w:eastAsia="zh-CN"/>
              </w:rPr>
              <w:t>4</w:t>
            </w:r>
            <w:r>
              <w:rPr>
                <w:rFonts w:hint="eastAsia" w:ascii="宋体" w:hAnsi="Times New Roman"/>
                <w:bCs/>
                <w:strike w:val="0"/>
                <w:color w:val="auto"/>
                <w:sz w:val="21"/>
                <w:szCs w:val="21"/>
                <w:highlight w:val="none"/>
              </w:rPr>
              <w:t>-</w:t>
            </w:r>
            <w:r>
              <w:rPr>
                <w:rFonts w:hint="eastAsia"/>
                <w:bCs/>
                <w:strike w:val="0"/>
                <w:color w:val="auto"/>
                <w:sz w:val="21"/>
                <w:szCs w:val="21"/>
                <w:highlight w:val="none"/>
                <w:lang w:eastAsia="zh-CN"/>
              </w:rPr>
              <w:t>2</w:t>
            </w:r>
            <w:r>
              <w:rPr>
                <w:rFonts w:hint="eastAsia" w:ascii="宋体" w:hAnsi="Times New Roman"/>
                <w:bCs/>
                <w:strike w:val="0"/>
                <w:color w:val="auto"/>
                <w:sz w:val="21"/>
                <w:szCs w:val="21"/>
                <w:highlight w:val="none"/>
              </w:rPr>
              <w:t>分]、差（</w:t>
            </w:r>
            <w:r>
              <w:rPr>
                <w:rFonts w:hint="eastAsia"/>
                <w:bCs/>
                <w:strike w:val="0"/>
                <w:color w:val="auto"/>
                <w:sz w:val="21"/>
                <w:szCs w:val="21"/>
                <w:highlight w:val="none"/>
                <w:lang w:eastAsia="zh-CN"/>
              </w:rPr>
              <w:t>2</w:t>
            </w:r>
            <w:r>
              <w:rPr>
                <w:rFonts w:hint="eastAsia" w:ascii="宋体" w:hAnsi="Times New Roman"/>
                <w:bCs/>
                <w:strike w:val="0"/>
                <w:color w:val="auto"/>
                <w:sz w:val="21"/>
                <w:szCs w:val="21"/>
                <w:highlight w:val="none"/>
              </w:rPr>
              <w:t>-0分]四个等级进行评审</w:t>
            </w:r>
            <w:r>
              <w:rPr>
                <w:rFonts w:hint="eastAsia"/>
                <w:bCs/>
                <w:color w:val="auto"/>
                <w:sz w:val="21"/>
                <w:szCs w:val="21"/>
                <w:highlight w:val="none"/>
              </w:rPr>
              <w:t>。</w:t>
            </w:r>
          </w:p>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0" w:firstLineChars="0"/>
              <w:jc w:val="both"/>
              <w:textAlignment w:val="auto"/>
              <w:rPr>
                <w:rFonts w:hint="eastAsia"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优：</w:t>
            </w:r>
            <w:r>
              <w:rPr>
                <w:rFonts w:hint="eastAsia" w:hAnsi="宋体" w:cs="宋体"/>
                <w:color w:val="auto"/>
                <w:sz w:val="21"/>
                <w:szCs w:val="21"/>
                <w:highlight w:val="none"/>
                <w:lang w:val="zh-CN"/>
              </w:rPr>
              <w:t>安全保障措施清晰准确完整，安全防范执行计划操作性强</w:t>
            </w:r>
            <w:r>
              <w:rPr>
                <w:rFonts w:hint="eastAsia" w:hAnsi="宋体" w:cs="宋体"/>
                <w:color w:val="auto"/>
                <w:sz w:val="21"/>
                <w:szCs w:val="21"/>
                <w:highlight w:val="none"/>
                <w:lang w:eastAsia="zh-CN"/>
              </w:rPr>
              <w:t>、</w:t>
            </w:r>
            <w:r>
              <w:rPr>
                <w:rFonts w:hint="eastAsia" w:hAnsi="宋体" w:cs="宋体"/>
                <w:color w:val="auto"/>
                <w:sz w:val="21"/>
                <w:szCs w:val="21"/>
                <w:highlight w:val="none"/>
                <w:lang w:val="zh-CN"/>
              </w:rPr>
              <w:t>到位</w:t>
            </w:r>
            <w:r>
              <w:rPr>
                <w:rFonts w:hint="eastAsia" w:hAnsi="宋体" w:cs="宋体"/>
                <w:color w:val="auto"/>
                <w:sz w:val="21"/>
                <w:szCs w:val="21"/>
                <w:highlight w:val="none"/>
                <w:lang w:eastAsia="zh-CN"/>
              </w:rPr>
              <w:t>。</w:t>
            </w:r>
          </w:p>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0" w:firstLineChars="0"/>
              <w:jc w:val="both"/>
              <w:textAlignment w:val="auto"/>
              <w:rPr>
                <w:rFonts w:hAnsi="宋体" w:cs="宋体"/>
                <w:color w:val="auto"/>
                <w:sz w:val="21"/>
                <w:szCs w:val="21"/>
                <w:highlight w:val="none"/>
                <w:lang w:val="zh-CN"/>
              </w:rPr>
            </w:pPr>
            <w:r>
              <w:rPr>
                <w:rFonts w:hint="eastAsia" w:ascii="宋体" w:hAnsi="宋体" w:eastAsia="宋体" w:cs="宋体"/>
                <w:color w:val="auto"/>
                <w:sz w:val="21"/>
                <w:szCs w:val="21"/>
                <w:highlight w:val="none"/>
              </w:rPr>
              <w:t>良：</w:t>
            </w:r>
            <w:r>
              <w:rPr>
                <w:rFonts w:hint="eastAsia" w:hAnsi="宋体" w:cs="宋体"/>
                <w:color w:val="auto"/>
                <w:sz w:val="21"/>
                <w:szCs w:val="21"/>
                <w:highlight w:val="none"/>
                <w:lang w:val="zh-CN"/>
              </w:rPr>
              <w:t>安全保障措施完整合理，安全防范执行计划具有良好操作性</w:t>
            </w:r>
            <w:r>
              <w:rPr>
                <w:rFonts w:hint="eastAsia" w:hAnsi="宋体" w:cs="宋体"/>
                <w:color w:val="auto"/>
                <w:sz w:val="21"/>
                <w:szCs w:val="21"/>
                <w:highlight w:val="none"/>
                <w:lang w:eastAsia="zh-CN"/>
              </w:rPr>
              <w:t>。</w:t>
            </w:r>
          </w:p>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0" w:firstLineChars="0"/>
              <w:jc w:val="both"/>
              <w:textAlignment w:val="auto"/>
              <w:rPr>
                <w:rFonts w:hAnsi="宋体" w:cs="宋体"/>
                <w:color w:val="auto"/>
                <w:sz w:val="21"/>
                <w:szCs w:val="21"/>
                <w:highlight w:val="none"/>
                <w:lang w:val="zh-CN"/>
              </w:rPr>
            </w:pPr>
            <w:r>
              <w:rPr>
                <w:rFonts w:hint="eastAsia" w:ascii="宋体" w:hAnsi="宋体" w:eastAsia="宋体" w:cs="宋体"/>
                <w:color w:val="auto"/>
                <w:sz w:val="21"/>
                <w:szCs w:val="21"/>
                <w:highlight w:val="none"/>
              </w:rPr>
              <w:t>中：</w:t>
            </w:r>
            <w:r>
              <w:rPr>
                <w:rFonts w:hint="eastAsia" w:hAnsi="宋体" w:cs="宋体"/>
                <w:color w:val="auto"/>
                <w:sz w:val="21"/>
                <w:szCs w:val="21"/>
                <w:highlight w:val="none"/>
                <w:lang w:val="zh-CN"/>
              </w:rPr>
              <w:t>安全保障措施不完整，安全防范执行计划可行性低</w:t>
            </w:r>
            <w:r>
              <w:rPr>
                <w:rFonts w:hint="eastAsia" w:hAnsi="宋体" w:cs="宋体"/>
                <w:color w:val="auto"/>
                <w:sz w:val="21"/>
                <w:szCs w:val="21"/>
                <w:highlight w:val="none"/>
                <w:lang w:eastAsia="zh-CN"/>
              </w:rPr>
              <w:t>。</w:t>
            </w:r>
          </w:p>
          <w:p>
            <w:pPr>
              <w:keepNext w:val="0"/>
              <w:keepLines w:val="0"/>
              <w:pageBreakBefore w:val="0"/>
              <w:widowControl w:val="0"/>
              <w:tabs>
                <w:tab w:val="left" w:pos="8610"/>
              </w:tabs>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差：</w:t>
            </w:r>
            <w:r>
              <w:rPr>
                <w:rFonts w:hint="eastAsia" w:hAnsi="宋体" w:cs="宋体"/>
                <w:color w:val="auto"/>
                <w:sz w:val="21"/>
                <w:szCs w:val="21"/>
                <w:highlight w:val="none"/>
                <w:lang w:val="zh-CN"/>
              </w:rPr>
              <w:t>安全保障措施方案模糊不清晰，安全防范执行计划无可行性</w:t>
            </w:r>
            <w:r>
              <w:rPr>
                <w:rFonts w:hint="eastAsia"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8912" w:type="dxa"/>
            <w:gridSpan w:val="7"/>
            <w:noWrap w:val="0"/>
            <w:vAlign w:val="top"/>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bCs/>
                <w:strike w:val="0"/>
                <w:color w:val="auto"/>
                <w:sz w:val="21"/>
                <w:szCs w:val="21"/>
                <w:highlight w:val="none"/>
              </w:rPr>
            </w:pPr>
            <w:r>
              <w:rPr>
                <w:rFonts w:hint="eastAsia" w:ascii="宋体" w:hAnsi="宋体" w:cs="宋体"/>
                <w:b/>
                <w:strike w:val="0"/>
                <w:color w:val="auto"/>
                <w:sz w:val="21"/>
                <w:szCs w:val="21"/>
                <w:highlight w:val="none"/>
              </w:rPr>
              <w:t>答辩详细评审标准（</w:t>
            </w:r>
            <w:r>
              <w:rPr>
                <w:rFonts w:hint="eastAsia" w:hAnsi="宋体" w:cs="宋体"/>
                <w:b/>
                <w:strike w:val="0"/>
                <w:color w:val="auto"/>
                <w:sz w:val="21"/>
                <w:szCs w:val="21"/>
                <w:highlight w:val="none"/>
                <w:lang w:val="en-US" w:eastAsia="zh-CN"/>
              </w:rPr>
              <w:t>25</w:t>
            </w:r>
            <w:r>
              <w:rPr>
                <w:rFonts w:hint="eastAsia" w:ascii="宋体" w:hAnsi="宋体" w:cs="宋体"/>
                <w:b/>
                <w:strike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18" w:type="dxa"/>
            <w:gridSpan w:val="2"/>
            <w:noWrap w:val="0"/>
            <w:vAlign w:val="center"/>
          </w:tcPr>
          <w:p>
            <w:pPr>
              <w:keepNext w:val="0"/>
              <w:keepLines w:val="0"/>
              <w:pageBreakBefore w:val="0"/>
              <w:kinsoku/>
              <w:wordWrap/>
              <w:overflowPunct/>
              <w:topLinePunct w:val="0"/>
              <w:autoSpaceDE/>
              <w:autoSpaceDN/>
              <w:bidi w:val="0"/>
              <w:adjustRightInd/>
              <w:spacing w:line="240" w:lineRule="auto"/>
              <w:ind w:left="-53" w:leftChars="-25" w:right="-38" w:rightChars="-18" w:firstLine="2"/>
              <w:jc w:val="center"/>
              <w:textAlignment w:val="auto"/>
              <w:rPr>
                <w:rFonts w:hint="eastAsia" w:ascii="宋体" w:hAnsi="宋体" w:cs="宋体"/>
                <w:b w:val="0"/>
                <w:bCs w:val="0"/>
                <w:strike w:val="0"/>
                <w:color w:val="auto"/>
                <w:kern w:val="2"/>
                <w:sz w:val="21"/>
                <w:szCs w:val="21"/>
                <w:highlight w:val="none"/>
              </w:rPr>
            </w:pPr>
            <w:r>
              <w:rPr>
                <w:rFonts w:hint="eastAsia" w:ascii="宋体" w:hAnsi="宋体" w:cs="宋体"/>
                <w:b w:val="0"/>
                <w:bCs w:val="0"/>
                <w:strike w:val="0"/>
                <w:color w:val="auto"/>
                <w:kern w:val="2"/>
                <w:sz w:val="21"/>
                <w:szCs w:val="21"/>
                <w:highlight w:val="none"/>
              </w:rPr>
              <w:t>序号</w:t>
            </w:r>
          </w:p>
        </w:tc>
        <w:tc>
          <w:tcPr>
            <w:tcW w:w="1108" w:type="dxa"/>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b w:val="0"/>
                <w:bCs w:val="0"/>
                <w:strike w:val="0"/>
                <w:color w:val="auto"/>
                <w:kern w:val="2"/>
                <w:sz w:val="21"/>
                <w:szCs w:val="21"/>
                <w:highlight w:val="none"/>
              </w:rPr>
            </w:pPr>
            <w:r>
              <w:rPr>
                <w:rFonts w:hint="eastAsia" w:ascii="宋体" w:hAnsi="宋体" w:cs="宋体"/>
                <w:b w:val="0"/>
                <w:bCs w:val="0"/>
                <w:strike w:val="0"/>
                <w:color w:val="auto"/>
                <w:kern w:val="2"/>
                <w:sz w:val="21"/>
                <w:szCs w:val="21"/>
                <w:highlight w:val="none"/>
              </w:rPr>
              <w:t>评审项目</w:t>
            </w:r>
          </w:p>
        </w:tc>
        <w:tc>
          <w:tcPr>
            <w:tcW w:w="800" w:type="dxa"/>
            <w:gridSpan w:val="2"/>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b w:val="0"/>
                <w:strike w:val="0"/>
                <w:color w:val="auto"/>
                <w:kern w:val="2"/>
                <w:sz w:val="21"/>
                <w:szCs w:val="21"/>
                <w:highlight w:val="none"/>
              </w:rPr>
            </w:pPr>
            <w:r>
              <w:rPr>
                <w:rFonts w:hint="eastAsia" w:ascii="宋体" w:hAnsi="宋体" w:cs="宋体"/>
                <w:b w:val="0"/>
                <w:strike w:val="0"/>
                <w:color w:val="auto"/>
                <w:kern w:val="2"/>
                <w:sz w:val="21"/>
                <w:szCs w:val="21"/>
                <w:highlight w:val="none"/>
              </w:rPr>
              <w:t>分值</w:t>
            </w:r>
          </w:p>
        </w:tc>
        <w:tc>
          <w:tcPr>
            <w:tcW w:w="6286" w:type="dxa"/>
            <w:gridSpan w:val="2"/>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bCs w:val="0"/>
                <w:strike w:val="0"/>
                <w:color w:val="auto"/>
                <w:kern w:val="2"/>
                <w:sz w:val="21"/>
                <w:szCs w:val="21"/>
                <w:highlight w:val="none"/>
              </w:rPr>
            </w:pPr>
            <w:r>
              <w:rPr>
                <w:rFonts w:hint="eastAsia" w:ascii="宋体" w:hAnsi="宋体" w:cs="宋体"/>
                <w:b w:val="0"/>
                <w:strike w:val="0"/>
                <w:color w:val="auto"/>
                <w:kern w:val="2"/>
                <w:sz w:val="21"/>
                <w:szCs w:val="21"/>
                <w:highlight w:val="none"/>
              </w:rPr>
              <w:t>评审内容及评分标准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18" w:type="dxa"/>
            <w:gridSpan w:val="2"/>
            <w:vMerge w:val="restar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color w:val="auto"/>
                <w:kern w:val="2"/>
                <w:sz w:val="21"/>
                <w:szCs w:val="21"/>
                <w:highlight w:val="none"/>
                <w:lang w:val="en-US" w:eastAsia="zh-CN"/>
              </w:rPr>
            </w:pPr>
            <w:r>
              <w:rPr>
                <w:rFonts w:hint="eastAsia" w:ascii="宋体" w:hAnsi="宋体" w:cs="宋体"/>
                <w:strike w:val="0"/>
                <w:color w:val="auto"/>
                <w:kern w:val="2"/>
                <w:sz w:val="21"/>
                <w:szCs w:val="21"/>
                <w:highlight w:val="none"/>
                <w:lang w:val="en-US" w:eastAsia="zh-CN"/>
              </w:rPr>
              <w:t>10</w:t>
            </w:r>
          </w:p>
        </w:tc>
        <w:tc>
          <w:tcPr>
            <w:tcW w:w="1108" w:type="dxa"/>
            <w:vMerge w:val="restar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strike w:val="0"/>
                <w:color w:val="auto"/>
                <w:kern w:val="2"/>
                <w:sz w:val="21"/>
                <w:szCs w:val="21"/>
                <w:highlight w:val="none"/>
              </w:rPr>
            </w:pPr>
            <w:r>
              <w:rPr>
                <w:rFonts w:hint="eastAsia" w:ascii="宋体" w:hAnsi="宋体" w:cs="宋体"/>
                <w:strike w:val="0"/>
                <w:color w:val="auto"/>
                <w:kern w:val="2"/>
                <w:sz w:val="21"/>
                <w:szCs w:val="21"/>
                <w:highlight w:val="none"/>
              </w:rPr>
              <w:t>答辩会表现</w:t>
            </w:r>
          </w:p>
        </w:tc>
        <w:tc>
          <w:tcPr>
            <w:tcW w:w="800" w:type="dxa"/>
            <w:gridSpan w:val="2"/>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strike w:val="0"/>
                <w:color w:val="auto"/>
                <w:kern w:val="2"/>
                <w:sz w:val="21"/>
                <w:szCs w:val="21"/>
                <w:highlight w:val="none"/>
              </w:rPr>
            </w:pPr>
            <w:r>
              <w:rPr>
                <w:rFonts w:hint="eastAsia" w:hAnsi="宋体" w:cs="宋体"/>
                <w:strike w:val="0"/>
                <w:color w:val="auto"/>
                <w:kern w:val="2"/>
                <w:sz w:val="21"/>
                <w:szCs w:val="21"/>
                <w:highlight w:val="none"/>
                <w:lang w:val="en-US" w:eastAsia="zh-CN"/>
              </w:rPr>
              <w:t>10</w:t>
            </w:r>
            <w:r>
              <w:rPr>
                <w:rFonts w:hint="eastAsia" w:ascii="宋体" w:hAnsi="宋体" w:cs="宋体"/>
                <w:strike w:val="0"/>
                <w:color w:val="auto"/>
                <w:kern w:val="2"/>
                <w:sz w:val="21"/>
                <w:szCs w:val="21"/>
                <w:highlight w:val="none"/>
              </w:rPr>
              <w:t>分</w:t>
            </w:r>
          </w:p>
        </w:tc>
        <w:tc>
          <w:tcPr>
            <w:tcW w:w="6286" w:type="dxa"/>
            <w:gridSpan w:val="2"/>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cs="宋体"/>
                <w:strike w:val="0"/>
                <w:color w:val="auto"/>
                <w:kern w:val="2"/>
                <w:sz w:val="21"/>
                <w:szCs w:val="21"/>
                <w:highlight w:val="none"/>
              </w:rPr>
            </w:pPr>
            <w:r>
              <w:rPr>
                <w:rFonts w:hint="eastAsia" w:ascii="宋体" w:hAnsi="宋体" w:cs="宋体"/>
                <w:strike w:val="0"/>
                <w:color w:val="auto"/>
                <w:kern w:val="2"/>
                <w:sz w:val="21"/>
                <w:szCs w:val="21"/>
                <w:highlight w:val="none"/>
              </w:rPr>
              <w:t>评审内容：</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cs="宋体"/>
                <w:strike w:val="0"/>
                <w:color w:val="auto"/>
                <w:kern w:val="2"/>
                <w:sz w:val="21"/>
                <w:szCs w:val="21"/>
                <w:highlight w:val="none"/>
              </w:rPr>
            </w:pPr>
            <w:r>
              <w:rPr>
                <w:rFonts w:hint="eastAsia" w:ascii="宋体" w:hAnsi="宋体" w:cs="宋体"/>
                <w:strike w:val="0"/>
                <w:color w:val="auto"/>
                <w:kern w:val="2"/>
                <w:sz w:val="21"/>
                <w:szCs w:val="21"/>
                <w:highlight w:val="none"/>
              </w:rPr>
              <w:t>答辩会时，根据</w:t>
            </w:r>
            <w:r>
              <w:rPr>
                <w:rFonts w:hint="eastAsia" w:hAnsi="宋体" w:cs="宋体"/>
                <w:strike w:val="0"/>
                <w:color w:val="auto"/>
                <w:kern w:val="2"/>
                <w:sz w:val="21"/>
                <w:szCs w:val="21"/>
                <w:highlight w:val="none"/>
                <w:lang w:eastAsia="zh-CN"/>
              </w:rPr>
              <w:t>项目经理</w:t>
            </w:r>
            <w:r>
              <w:rPr>
                <w:rFonts w:hint="eastAsia" w:hAnsi="宋体" w:cs="宋体"/>
                <w:color w:val="auto"/>
                <w:kern w:val="2"/>
                <w:sz w:val="21"/>
                <w:szCs w:val="21"/>
                <w:highlight w:val="none"/>
                <w:lang w:eastAsia="zh-CN"/>
              </w:rPr>
              <w:t>针对本项目实施</w:t>
            </w:r>
            <w:r>
              <w:rPr>
                <w:rFonts w:hint="eastAsia" w:ascii="宋体" w:hAnsi="宋体" w:cs="宋体"/>
                <w:strike w:val="0"/>
                <w:color w:val="auto"/>
                <w:kern w:val="2"/>
                <w:sz w:val="21"/>
                <w:szCs w:val="21"/>
                <w:highlight w:val="none"/>
              </w:rPr>
              <w:t>表现出的经验，技术、组织等能力进行综合评审。</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cs="宋体"/>
                <w:strike w:val="0"/>
                <w:color w:val="auto"/>
                <w:kern w:val="2"/>
                <w:sz w:val="21"/>
                <w:szCs w:val="21"/>
                <w:highlight w:val="none"/>
              </w:rPr>
            </w:pPr>
            <w:r>
              <w:rPr>
                <w:rFonts w:hint="eastAsia" w:ascii="宋体" w:hAnsi="宋体" w:cs="宋体"/>
                <w:strike w:val="0"/>
                <w:color w:val="auto"/>
                <w:kern w:val="2"/>
                <w:sz w:val="21"/>
                <w:szCs w:val="21"/>
                <w:highlight w:val="none"/>
              </w:rPr>
              <w:t>分优[</w:t>
            </w:r>
            <w:r>
              <w:rPr>
                <w:rFonts w:hint="eastAsia" w:hAnsi="宋体" w:cs="宋体"/>
                <w:strike w:val="0"/>
                <w:color w:val="auto"/>
                <w:kern w:val="2"/>
                <w:sz w:val="21"/>
                <w:szCs w:val="21"/>
                <w:highlight w:val="none"/>
                <w:lang w:val="en-US" w:eastAsia="zh-CN"/>
              </w:rPr>
              <w:t>10</w:t>
            </w:r>
            <w:r>
              <w:rPr>
                <w:rFonts w:hint="eastAsia" w:ascii="宋体" w:hAnsi="宋体" w:cs="宋体"/>
                <w:strike w:val="0"/>
                <w:color w:val="auto"/>
                <w:kern w:val="2"/>
                <w:sz w:val="21"/>
                <w:szCs w:val="21"/>
                <w:highlight w:val="none"/>
              </w:rPr>
              <w:t>-</w:t>
            </w:r>
            <w:r>
              <w:rPr>
                <w:rFonts w:hint="eastAsia" w:hAnsi="宋体" w:cs="宋体"/>
                <w:strike w:val="0"/>
                <w:color w:val="auto"/>
                <w:kern w:val="2"/>
                <w:sz w:val="21"/>
                <w:szCs w:val="21"/>
                <w:highlight w:val="none"/>
                <w:lang w:val="en-US" w:eastAsia="zh-CN"/>
              </w:rPr>
              <w:t>8</w:t>
            </w:r>
            <w:r>
              <w:rPr>
                <w:rFonts w:hint="eastAsia" w:ascii="宋体" w:hAnsi="宋体" w:cs="宋体"/>
                <w:strike w:val="0"/>
                <w:color w:val="auto"/>
                <w:kern w:val="2"/>
                <w:sz w:val="21"/>
                <w:szCs w:val="21"/>
                <w:highlight w:val="none"/>
              </w:rPr>
              <w:t>分]、良（</w:t>
            </w:r>
            <w:r>
              <w:rPr>
                <w:rFonts w:hint="eastAsia" w:hAnsi="宋体" w:cs="宋体"/>
                <w:strike w:val="0"/>
                <w:color w:val="auto"/>
                <w:kern w:val="2"/>
                <w:sz w:val="21"/>
                <w:szCs w:val="21"/>
                <w:highlight w:val="none"/>
                <w:lang w:val="en-US" w:eastAsia="zh-CN"/>
              </w:rPr>
              <w:t>8</w:t>
            </w:r>
            <w:r>
              <w:rPr>
                <w:rFonts w:hint="eastAsia" w:ascii="宋体" w:hAnsi="宋体" w:cs="宋体"/>
                <w:strike w:val="0"/>
                <w:color w:val="auto"/>
                <w:kern w:val="2"/>
                <w:sz w:val="21"/>
                <w:szCs w:val="21"/>
                <w:highlight w:val="none"/>
              </w:rPr>
              <w:t>-</w:t>
            </w:r>
            <w:r>
              <w:rPr>
                <w:rFonts w:hint="eastAsia" w:hAnsi="宋体" w:cs="宋体"/>
                <w:strike w:val="0"/>
                <w:color w:val="auto"/>
                <w:kern w:val="2"/>
                <w:sz w:val="21"/>
                <w:szCs w:val="21"/>
                <w:highlight w:val="none"/>
                <w:lang w:val="en-US" w:eastAsia="zh-CN"/>
              </w:rPr>
              <w:t>5</w:t>
            </w:r>
            <w:r>
              <w:rPr>
                <w:rFonts w:hint="eastAsia" w:ascii="宋体" w:hAnsi="宋体" w:cs="宋体"/>
                <w:strike w:val="0"/>
                <w:color w:val="auto"/>
                <w:kern w:val="2"/>
                <w:sz w:val="21"/>
                <w:szCs w:val="21"/>
                <w:highlight w:val="none"/>
              </w:rPr>
              <w:t>分]、中（</w:t>
            </w:r>
            <w:r>
              <w:rPr>
                <w:rFonts w:hint="eastAsia" w:hAnsi="宋体" w:cs="宋体"/>
                <w:strike w:val="0"/>
                <w:color w:val="auto"/>
                <w:kern w:val="2"/>
                <w:sz w:val="21"/>
                <w:szCs w:val="21"/>
                <w:highlight w:val="none"/>
                <w:lang w:val="en-US" w:eastAsia="zh-CN"/>
              </w:rPr>
              <w:t>5</w:t>
            </w:r>
            <w:r>
              <w:rPr>
                <w:rFonts w:hint="eastAsia" w:ascii="宋体" w:hAnsi="宋体" w:cs="宋体"/>
                <w:strike w:val="0"/>
                <w:color w:val="auto"/>
                <w:kern w:val="2"/>
                <w:sz w:val="21"/>
                <w:szCs w:val="21"/>
                <w:highlight w:val="none"/>
              </w:rPr>
              <w:t>-</w:t>
            </w:r>
            <w:r>
              <w:rPr>
                <w:rFonts w:hint="eastAsia" w:hAnsi="宋体" w:cs="宋体"/>
                <w:strike w:val="0"/>
                <w:color w:val="auto"/>
                <w:kern w:val="2"/>
                <w:sz w:val="21"/>
                <w:szCs w:val="21"/>
                <w:highlight w:val="none"/>
                <w:lang w:val="en-US" w:eastAsia="zh-CN"/>
              </w:rPr>
              <w:t>3</w:t>
            </w:r>
            <w:r>
              <w:rPr>
                <w:rFonts w:hint="eastAsia" w:ascii="宋体" w:hAnsi="宋体" w:cs="宋体"/>
                <w:strike w:val="0"/>
                <w:color w:val="auto"/>
                <w:kern w:val="2"/>
                <w:sz w:val="21"/>
                <w:szCs w:val="21"/>
                <w:highlight w:val="none"/>
              </w:rPr>
              <w:t>分]、差（</w:t>
            </w:r>
            <w:r>
              <w:rPr>
                <w:rFonts w:hint="eastAsia" w:hAnsi="宋体" w:cs="宋体"/>
                <w:strike w:val="0"/>
                <w:color w:val="auto"/>
                <w:kern w:val="2"/>
                <w:sz w:val="21"/>
                <w:szCs w:val="21"/>
                <w:highlight w:val="none"/>
                <w:lang w:val="en-US" w:eastAsia="zh-CN"/>
              </w:rPr>
              <w:t>3</w:t>
            </w:r>
            <w:r>
              <w:rPr>
                <w:rFonts w:hint="eastAsia" w:ascii="宋体" w:hAnsi="宋体" w:cs="宋体"/>
                <w:strike w:val="0"/>
                <w:color w:val="auto"/>
                <w:kern w:val="2"/>
                <w:sz w:val="21"/>
                <w:szCs w:val="21"/>
                <w:highlight w:val="none"/>
              </w:rPr>
              <w:t>-0分]四个等级进行评审。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18" w:type="dxa"/>
            <w:gridSpan w:val="2"/>
            <w:vMerge w:val="continue"/>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strike w:val="0"/>
                <w:color w:val="auto"/>
                <w:kern w:val="2"/>
                <w:sz w:val="21"/>
                <w:szCs w:val="21"/>
                <w:highlight w:val="none"/>
              </w:rPr>
            </w:pPr>
          </w:p>
        </w:tc>
        <w:tc>
          <w:tcPr>
            <w:tcW w:w="1108" w:type="dxa"/>
            <w:vMerge w:val="continue"/>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strike w:val="0"/>
                <w:color w:val="auto"/>
                <w:kern w:val="2"/>
                <w:sz w:val="21"/>
                <w:szCs w:val="21"/>
                <w:highlight w:val="none"/>
              </w:rPr>
            </w:pPr>
          </w:p>
        </w:tc>
        <w:tc>
          <w:tcPr>
            <w:tcW w:w="800" w:type="dxa"/>
            <w:gridSpan w:val="2"/>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strike w:val="0"/>
                <w:color w:val="auto"/>
                <w:kern w:val="2"/>
                <w:sz w:val="21"/>
                <w:szCs w:val="21"/>
                <w:highlight w:val="none"/>
              </w:rPr>
            </w:pPr>
            <w:r>
              <w:rPr>
                <w:rFonts w:hint="eastAsia" w:hAnsi="宋体" w:cs="宋体"/>
                <w:strike w:val="0"/>
                <w:color w:val="auto"/>
                <w:kern w:val="2"/>
                <w:sz w:val="21"/>
                <w:szCs w:val="21"/>
                <w:highlight w:val="none"/>
                <w:lang w:val="en-US" w:eastAsia="zh-CN"/>
              </w:rPr>
              <w:t>8</w:t>
            </w:r>
            <w:r>
              <w:rPr>
                <w:rFonts w:hint="eastAsia" w:ascii="宋体" w:hAnsi="宋体" w:cs="宋体"/>
                <w:strike w:val="0"/>
                <w:color w:val="auto"/>
                <w:kern w:val="2"/>
                <w:sz w:val="21"/>
                <w:szCs w:val="21"/>
                <w:highlight w:val="none"/>
              </w:rPr>
              <w:t>分</w:t>
            </w:r>
          </w:p>
        </w:tc>
        <w:tc>
          <w:tcPr>
            <w:tcW w:w="6286" w:type="dxa"/>
            <w:gridSpan w:val="2"/>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cs="宋体"/>
                <w:strike w:val="0"/>
                <w:color w:val="auto"/>
                <w:kern w:val="2"/>
                <w:sz w:val="21"/>
                <w:szCs w:val="21"/>
                <w:highlight w:val="none"/>
              </w:rPr>
            </w:pPr>
            <w:r>
              <w:rPr>
                <w:rFonts w:hint="eastAsia" w:ascii="宋体" w:hAnsi="宋体" w:cs="宋体"/>
                <w:strike w:val="0"/>
                <w:color w:val="auto"/>
                <w:kern w:val="2"/>
                <w:sz w:val="21"/>
                <w:szCs w:val="21"/>
                <w:highlight w:val="none"/>
              </w:rPr>
              <w:t>评审内容：</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cs="宋体"/>
                <w:strike w:val="0"/>
                <w:color w:val="auto"/>
                <w:kern w:val="2"/>
                <w:sz w:val="21"/>
                <w:szCs w:val="21"/>
                <w:highlight w:val="none"/>
              </w:rPr>
            </w:pPr>
            <w:r>
              <w:rPr>
                <w:rFonts w:hint="eastAsia" w:ascii="宋体" w:hAnsi="宋体" w:cs="宋体"/>
                <w:strike w:val="0"/>
                <w:color w:val="auto"/>
                <w:kern w:val="2"/>
                <w:sz w:val="21"/>
                <w:szCs w:val="21"/>
                <w:highlight w:val="none"/>
                <w:lang w:eastAsia="zh-CN"/>
              </w:rPr>
              <w:t>根据</w:t>
            </w:r>
            <w:r>
              <w:rPr>
                <w:rFonts w:hint="eastAsia" w:hAnsi="宋体" w:cs="宋体"/>
                <w:color w:val="auto"/>
                <w:kern w:val="2"/>
                <w:sz w:val="21"/>
                <w:szCs w:val="21"/>
                <w:highlight w:val="none"/>
                <w:lang w:eastAsia="zh-CN"/>
              </w:rPr>
              <w:t>技术负责人针对本项目</w:t>
            </w:r>
            <w:r>
              <w:rPr>
                <w:rFonts w:hint="eastAsia" w:ascii="宋体" w:hAnsi="宋体" w:cs="宋体"/>
                <w:strike w:val="0"/>
                <w:color w:val="auto"/>
                <w:kern w:val="2"/>
                <w:sz w:val="21"/>
                <w:szCs w:val="21"/>
                <w:highlight w:val="none"/>
                <w:lang w:eastAsia="zh-CN"/>
              </w:rPr>
              <w:t>答辩的表现进行综合评定</w:t>
            </w:r>
            <w:r>
              <w:rPr>
                <w:rFonts w:hint="eastAsia" w:ascii="宋体" w:hAnsi="宋体" w:cs="宋体"/>
                <w:strike w:val="0"/>
                <w:color w:val="auto"/>
                <w:kern w:val="2"/>
                <w:sz w:val="21"/>
                <w:szCs w:val="21"/>
                <w:highlight w:val="none"/>
              </w:rPr>
              <w:t>。</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cs="宋体"/>
                <w:strike w:val="0"/>
                <w:color w:val="auto"/>
                <w:kern w:val="2"/>
                <w:sz w:val="21"/>
                <w:szCs w:val="21"/>
                <w:highlight w:val="none"/>
              </w:rPr>
            </w:pPr>
            <w:r>
              <w:rPr>
                <w:rFonts w:hint="eastAsia" w:ascii="宋体" w:hAnsi="宋体" w:cs="宋体"/>
                <w:strike w:val="0"/>
                <w:color w:val="auto"/>
                <w:kern w:val="2"/>
                <w:sz w:val="21"/>
                <w:szCs w:val="21"/>
                <w:highlight w:val="none"/>
              </w:rPr>
              <w:t>分[</w:t>
            </w:r>
            <w:r>
              <w:rPr>
                <w:rFonts w:hint="eastAsia" w:hAnsi="宋体" w:cs="宋体"/>
                <w:strike w:val="0"/>
                <w:color w:val="auto"/>
                <w:kern w:val="2"/>
                <w:sz w:val="21"/>
                <w:szCs w:val="21"/>
                <w:highlight w:val="none"/>
                <w:lang w:val="en-US" w:eastAsia="zh-CN"/>
              </w:rPr>
              <w:t>8</w:t>
            </w:r>
            <w:r>
              <w:rPr>
                <w:rFonts w:hint="eastAsia" w:ascii="宋体" w:hAnsi="宋体" w:cs="宋体"/>
                <w:strike w:val="0"/>
                <w:color w:val="auto"/>
                <w:kern w:val="2"/>
                <w:sz w:val="21"/>
                <w:szCs w:val="21"/>
                <w:highlight w:val="none"/>
              </w:rPr>
              <w:t>-</w:t>
            </w:r>
            <w:r>
              <w:rPr>
                <w:rFonts w:hint="eastAsia" w:hAnsi="宋体" w:cs="宋体"/>
                <w:strike w:val="0"/>
                <w:color w:val="auto"/>
                <w:kern w:val="2"/>
                <w:sz w:val="21"/>
                <w:szCs w:val="21"/>
                <w:highlight w:val="none"/>
                <w:lang w:val="en-US" w:eastAsia="zh-CN"/>
              </w:rPr>
              <w:t>6</w:t>
            </w:r>
            <w:r>
              <w:rPr>
                <w:rFonts w:hint="eastAsia" w:ascii="宋体" w:hAnsi="宋体" w:cs="宋体"/>
                <w:strike w:val="0"/>
                <w:color w:val="auto"/>
                <w:kern w:val="2"/>
                <w:sz w:val="21"/>
                <w:szCs w:val="21"/>
                <w:highlight w:val="none"/>
              </w:rPr>
              <w:t>分]、良（</w:t>
            </w:r>
            <w:r>
              <w:rPr>
                <w:rFonts w:hint="eastAsia" w:hAnsi="宋体" w:cs="宋体"/>
                <w:strike w:val="0"/>
                <w:color w:val="auto"/>
                <w:kern w:val="2"/>
                <w:sz w:val="21"/>
                <w:szCs w:val="21"/>
                <w:highlight w:val="none"/>
                <w:lang w:val="en-US" w:eastAsia="zh-CN"/>
              </w:rPr>
              <w:t>6</w:t>
            </w:r>
            <w:r>
              <w:rPr>
                <w:rFonts w:hint="eastAsia" w:ascii="宋体" w:hAnsi="宋体" w:cs="宋体"/>
                <w:strike w:val="0"/>
                <w:color w:val="auto"/>
                <w:kern w:val="2"/>
                <w:sz w:val="21"/>
                <w:szCs w:val="21"/>
                <w:highlight w:val="none"/>
              </w:rPr>
              <w:t>-</w:t>
            </w:r>
            <w:r>
              <w:rPr>
                <w:rFonts w:hint="eastAsia" w:hAnsi="宋体" w:cs="宋体"/>
                <w:strike w:val="0"/>
                <w:color w:val="auto"/>
                <w:kern w:val="2"/>
                <w:sz w:val="21"/>
                <w:szCs w:val="21"/>
                <w:highlight w:val="none"/>
                <w:lang w:val="en-US" w:eastAsia="zh-CN"/>
              </w:rPr>
              <w:t>4</w:t>
            </w:r>
            <w:r>
              <w:rPr>
                <w:rFonts w:hint="eastAsia" w:ascii="宋体" w:hAnsi="宋体" w:cs="宋体"/>
                <w:strike w:val="0"/>
                <w:color w:val="auto"/>
                <w:kern w:val="2"/>
                <w:sz w:val="21"/>
                <w:szCs w:val="21"/>
                <w:highlight w:val="none"/>
              </w:rPr>
              <w:t>分]、中（</w:t>
            </w:r>
            <w:r>
              <w:rPr>
                <w:rFonts w:hint="eastAsia" w:hAnsi="宋体" w:cs="宋体"/>
                <w:strike w:val="0"/>
                <w:color w:val="auto"/>
                <w:kern w:val="2"/>
                <w:sz w:val="21"/>
                <w:szCs w:val="21"/>
                <w:highlight w:val="none"/>
                <w:lang w:val="en-US" w:eastAsia="zh-CN"/>
              </w:rPr>
              <w:t>4</w:t>
            </w:r>
            <w:r>
              <w:rPr>
                <w:rFonts w:hint="eastAsia" w:ascii="宋体" w:hAnsi="宋体" w:cs="宋体"/>
                <w:strike w:val="0"/>
                <w:color w:val="auto"/>
                <w:kern w:val="2"/>
                <w:sz w:val="21"/>
                <w:szCs w:val="21"/>
                <w:highlight w:val="none"/>
              </w:rPr>
              <w:t>-</w:t>
            </w:r>
            <w:r>
              <w:rPr>
                <w:rFonts w:hint="eastAsia" w:hAnsi="宋体" w:cs="宋体"/>
                <w:strike w:val="0"/>
                <w:color w:val="auto"/>
                <w:kern w:val="2"/>
                <w:sz w:val="21"/>
                <w:szCs w:val="21"/>
                <w:highlight w:val="none"/>
                <w:lang w:val="en-US" w:eastAsia="zh-CN"/>
              </w:rPr>
              <w:t>2</w:t>
            </w:r>
            <w:r>
              <w:rPr>
                <w:rFonts w:hint="eastAsia" w:ascii="宋体" w:hAnsi="宋体" w:cs="宋体"/>
                <w:strike w:val="0"/>
                <w:color w:val="auto"/>
                <w:kern w:val="2"/>
                <w:sz w:val="21"/>
                <w:szCs w:val="21"/>
                <w:highlight w:val="none"/>
              </w:rPr>
              <w:t>分]、差（</w:t>
            </w:r>
            <w:r>
              <w:rPr>
                <w:rFonts w:hint="eastAsia" w:hAnsi="宋体" w:cs="宋体"/>
                <w:strike w:val="0"/>
                <w:color w:val="auto"/>
                <w:kern w:val="2"/>
                <w:sz w:val="21"/>
                <w:szCs w:val="21"/>
                <w:highlight w:val="none"/>
                <w:lang w:val="en-US" w:eastAsia="zh-CN"/>
              </w:rPr>
              <w:t>2</w:t>
            </w:r>
            <w:r>
              <w:rPr>
                <w:rFonts w:hint="eastAsia" w:ascii="宋体" w:hAnsi="宋体" w:cs="宋体"/>
                <w:strike w:val="0"/>
                <w:color w:val="auto"/>
                <w:kern w:val="2"/>
                <w:sz w:val="21"/>
                <w:szCs w:val="21"/>
                <w:highlight w:val="none"/>
              </w:rPr>
              <w:t>-0分]四个等级进行评审。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8" w:type="dxa"/>
            <w:gridSpan w:val="2"/>
            <w:vMerge w:val="continue"/>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strike w:val="0"/>
                <w:color w:val="auto"/>
                <w:kern w:val="2"/>
                <w:sz w:val="21"/>
                <w:szCs w:val="21"/>
                <w:highlight w:val="none"/>
              </w:rPr>
            </w:pPr>
          </w:p>
        </w:tc>
        <w:tc>
          <w:tcPr>
            <w:tcW w:w="1108" w:type="dxa"/>
            <w:vMerge w:val="continue"/>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strike w:val="0"/>
                <w:color w:val="auto"/>
                <w:kern w:val="2"/>
                <w:sz w:val="21"/>
                <w:szCs w:val="21"/>
                <w:highlight w:val="none"/>
              </w:rPr>
            </w:pPr>
          </w:p>
        </w:tc>
        <w:tc>
          <w:tcPr>
            <w:tcW w:w="800" w:type="dxa"/>
            <w:gridSpan w:val="2"/>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strike w:val="0"/>
                <w:color w:val="auto"/>
                <w:kern w:val="2"/>
                <w:sz w:val="21"/>
                <w:szCs w:val="21"/>
                <w:highlight w:val="none"/>
                <w:lang w:val="en-US" w:eastAsia="zh-CN"/>
              </w:rPr>
            </w:pPr>
            <w:r>
              <w:rPr>
                <w:rFonts w:hint="eastAsia" w:hAnsi="宋体" w:cs="宋体"/>
                <w:strike w:val="0"/>
                <w:color w:val="auto"/>
                <w:kern w:val="2"/>
                <w:sz w:val="21"/>
                <w:szCs w:val="21"/>
                <w:highlight w:val="none"/>
                <w:lang w:val="en-US" w:eastAsia="zh-CN"/>
              </w:rPr>
              <w:t>7</w:t>
            </w:r>
            <w:r>
              <w:rPr>
                <w:rFonts w:hint="eastAsia" w:ascii="宋体" w:hAnsi="宋体" w:cs="宋体"/>
                <w:strike w:val="0"/>
                <w:color w:val="auto"/>
                <w:kern w:val="2"/>
                <w:sz w:val="21"/>
                <w:szCs w:val="21"/>
                <w:highlight w:val="none"/>
                <w:lang w:val="en-US" w:eastAsia="zh-CN"/>
              </w:rPr>
              <w:t>分</w:t>
            </w:r>
          </w:p>
        </w:tc>
        <w:tc>
          <w:tcPr>
            <w:tcW w:w="6286" w:type="dxa"/>
            <w:gridSpan w:val="2"/>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cs="宋体"/>
                <w:strike w:val="0"/>
                <w:color w:val="auto"/>
                <w:kern w:val="2"/>
                <w:sz w:val="21"/>
                <w:szCs w:val="21"/>
                <w:highlight w:val="none"/>
              </w:rPr>
            </w:pPr>
            <w:r>
              <w:rPr>
                <w:rFonts w:hint="eastAsia" w:ascii="宋体" w:hAnsi="宋体" w:cs="宋体"/>
                <w:strike w:val="0"/>
                <w:color w:val="auto"/>
                <w:kern w:val="2"/>
                <w:sz w:val="21"/>
                <w:szCs w:val="21"/>
                <w:highlight w:val="none"/>
              </w:rPr>
              <w:t>评审内容：</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cs="宋体"/>
                <w:strike w:val="0"/>
                <w:color w:val="auto"/>
                <w:kern w:val="2"/>
                <w:sz w:val="21"/>
                <w:szCs w:val="21"/>
                <w:highlight w:val="none"/>
              </w:rPr>
            </w:pPr>
            <w:r>
              <w:rPr>
                <w:rFonts w:hint="eastAsia" w:ascii="宋体" w:hAnsi="宋体" w:cs="宋体"/>
                <w:color w:val="auto"/>
                <w:kern w:val="2"/>
                <w:sz w:val="21"/>
                <w:szCs w:val="21"/>
                <w:highlight w:val="none"/>
              </w:rPr>
              <w:t>根据专职安全工程师</w:t>
            </w:r>
            <w:r>
              <w:rPr>
                <w:rFonts w:hint="eastAsia" w:hAnsi="宋体" w:cs="宋体"/>
                <w:color w:val="auto"/>
                <w:kern w:val="2"/>
                <w:sz w:val="21"/>
                <w:szCs w:val="21"/>
                <w:highlight w:val="none"/>
                <w:lang w:eastAsia="zh-CN"/>
              </w:rPr>
              <w:t>针对本项目</w:t>
            </w:r>
            <w:r>
              <w:rPr>
                <w:rFonts w:hint="eastAsia" w:ascii="宋体" w:hAnsi="宋体" w:cs="宋体"/>
                <w:strike w:val="0"/>
                <w:color w:val="auto"/>
                <w:kern w:val="2"/>
                <w:sz w:val="21"/>
                <w:szCs w:val="21"/>
                <w:highlight w:val="none"/>
                <w:lang w:eastAsia="zh-CN"/>
              </w:rPr>
              <w:t>答辩的表现进行综合评定</w:t>
            </w:r>
            <w:r>
              <w:rPr>
                <w:rFonts w:hint="eastAsia" w:ascii="宋体" w:hAnsi="宋体" w:cs="宋体"/>
                <w:strike w:val="0"/>
                <w:color w:val="auto"/>
                <w:kern w:val="2"/>
                <w:sz w:val="21"/>
                <w:szCs w:val="21"/>
                <w:highlight w:val="none"/>
              </w:rPr>
              <w:t>。</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cs="宋体"/>
                <w:strike w:val="0"/>
                <w:color w:val="auto"/>
                <w:kern w:val="2"/>
                <w:sz w:val="21"/>
                <w:szCs w:val="21"/>
                <w:highlight w:val="none"/>
              </w:rPr>
            </w:pPr>
            <w:r>
              <w:rPr>
                <w:rFonts w:hint="eastAsia" w:ascii="宋体" w:hAnsi="宋体" w:cs="宋体"/>
                <w:strike w:val="0"/>
                <w:color w:val="auto"/>
                <w:kern w:val="2"/>
                <w:sz w:val="21"/>
                <w:szCs w:val="21"/>
                <w:highlight w:val="none"/>
              </w:rPr>
              <w:t>分[</w:t>
            </w:r>
            <w:r>
              <w:rPr>
                <w:rFonts w:hint="eastAsia" w:hAnsi="宋体" w:cs="宋体"/>
                <w:strike w:val="0"/>
                <w:color w:val="auto"/>
                <w:kern w:val="2"/>
                <w:sz w:val="21"/>
                <w:szCs w:val="21"/>
                <w:highlight w:val="none"/>
                <w:lang w:val="en-US" w:eastAsia="zh-CN"/>
              </w:rPr>
              <w:t>7</w:t>
            </w:r>
            <w:r>
              <w:rPr>
                <w:rFonts w:hint="eastAsia" w:ascii="宋体" w:hAnsi="宋体" w:cs="宋体"/>
                <w:strike w:val="0"/>
                <w:color w:val="auto"/>
                <w:kern w:val="2"/>
                <w:sz w:val="21"/>
                <w:szCs w:val="21"/>
                <w:highlight w:val="none"/>
              </w:rPr>
              <w:t>-</w:t>
            </w:r>
            <w:r>
              <w:rPr>
                <w:rFonts w:hint="eastAsia" w:hAnsi="宋体" w:cs="宋体"/>
                <w:strike w:val="0"/>
                <w:color w:val="auto"/>
                <w:kern w:val="2"/>
                <w:sz w:val="21"/>
                <w:szCs w:val="21"/>
                <w:highlight w:val="none"/>
                <w:lang w:val="en-US" w:eastAsia="zh-CN"/>
              </w:rPr>
              <w:t>5</w:t>
            </w:r>
            <w:r>
              <w:rPr>
                <w:rFonts w:hint="eastAsia" w:ascii="宋体" w:hAnsi="宋体" w:cs="宋体"/>
                <w:strike w:val="0"/>
                <w:color w:val="auto"/>
                <w:kern w:val="2"/>
                <w:sz w:val="21"/>
                <w:szCs w:val="21"/>
                <w:highlight w:val="none"/>
              </w:rPr>
              <w:t>分]、良（</w:t>
            </w:r>
            <w:r>
              <w:rPr>
                <w:rFonts w:hint="eastAsia" w:hAnsi="宋体" w:cs="宋体"/>
                <w:strike w:val="0"/>
                <w:color w:val="auto"/>
                <w:kern w:val="2"/>
                <w:sz w:val="21"/>
                <w:szCs w:val="21"/>
                <w:highlight w:val="none"/>
                <w:lang w:val="en-US" w:eastAsia="zh-CN"/>
              </w:rPr>
              <w:t>5</w:t>
            </w:r>
            <w:r>
              <w:rPr>
                <w:rFonts w:hint="eastAsia" w:ascii="宋体" w:hAnsi="宋体" w:cs="宋体"/>
                <w:strike w:val="0"/>
                <w:color w:val="auto"/>
                <w:kern w:val="2"/>
                <w:sz w:val="21"/>
                <w:szCs w:val="21"/>
                <w:highlight w:val="none"/>
              </w:rPr>
              <w:t>-</w:t>
            </w:r>
            <w:r>
              <w:rPr>
                <w:rFonts w:hint="eastAsia" w:hAnsi="宋体" w:cs="宋体"/>
                <w:strike w:val="0"/>
                <w:color w:val="auto"/>
                <w:kern w:val="2"/>
                <w:sz w:val="21"/>
                <w:szCs w:val="21"/>
                <w:highlight w:val="none"/>
                <w:lang w:val="en-US" w:eastAsia="zh-CN"/>
              </w:rPr>
              <w:t>4</w:t>
            </w:r>
            <w:r>
              <w:rPr>
                <w:rFonts w:hint="eastAsia" w:ascii="宋体" w:hAnsi="宋体" w:cs="宋体"/>
                <w:strike w:val="0"/>
                <w:color w:val="auto"/>
                <w:kern w:val="2"/>
                <w:sz w:val="21"/>
                <w:szCs w:val="21"/>
                <w:highlight w:val="none"/>
              </w:rPr>
              <w:t>分]、中（</w:t>
            </w:r>
            <w:r>
              <w:rPr>
                <w:rFonts w:hint="eastAsia" w:hAnsi="宋体" w:cs="宋体"/>
                <w:strike w:val="0"/>
                <w:color w:val="auto"/>
                <w:kern w:val="2"/>
                <w:sz w:val="21"/>
                <w:szCs w:val="21"/>
                <w:highlight w:val="none"/>
                <w:lang w:val="en-US" w:eastAsia="zh-CN"/>
              </w:rPr>
              <w:t>4</w:t>
            </w:r>
            <w:r>
              <w:rPr>
                <w:rFonts w:hint="eastAsia" w:ascii="宋体" w:hAnsi="宋体" w:cs="宋体"/>
                <w:strike w:val="0"/>
                <w:color w:val="auto"/>
                <w:kern w:val="2"/>
                <w:sz w:val="21"/>
                <w:szCs w:val="21"/>
                <w:highlight w:val="none"/>
              </w:rPr>
              <w:t>-</w:t>
            </w:r>
            <w:r>
              <w:rPr>
                <w:rFonts w:hint="eastAsia" w:hAnsi="宋体" w:cs="宋体"/>
                <w:strike w:val="0"/>
                <w:color w:val="auto"/>
                <w:kern w:val="2"/>
                <w:sz w:val="21"/>
                <w:szCs w:val="21"/>
                <w:highlight w:val="none"/>
                <w:lang w:val="en-US" w:eastAsia="zh-CN"/>
              </w:rPr>
              <w:t>2</w:t>
            </w:r>
            <w:r>
              <w:rPr>
                <w:rFonts w:hint="eastAsia" w:ascii="宋体" w:hAnsi="宋体" w:cs="宋体"/>
                <w:strike w:val="0"/>
                <w:color w:val="auto"/>
                <w:kern w:val="2"/>
                <w:sz w:val="21"/>
                <w:szCs w:val="21"/>
                <w:highlight w:val="none"/>
              </w:rPr>
              <w:t>分]、差（</w:t>
            </w:r>
            <w:r>
              <w:rPr>
                <w:rFonts w:hint="eastAsia" w:hAnsi="宋体" w:cs="宋体"/>
                <w:strike w:val="0"/>
                <w:color w:val="auto"/>
                <w:kern w:val="2"/>
                <w:sz w:val="21"/>
                <w:szCs w:val="21"/>
                <w:highlight w:val="none"/>
                <w:lang w:val="en-US" w:eastAsia="zh-CN"/>
              </w:rPr>
              <w:t>2</w:t>
            </w:r>
            <w:r>
              <w:rPr>
                <w:rFonts w:hint="eastAsia" w:ascii="宋体" w:hAnsi="宋体" w:cs="宋体"/>
                <w:strike w:val="0"/>
                <w:color w:val="auto"/>
                <w:kern w:val="2"/>
                <w:sz w:val="21"/>
                <w:szCs w:val="21"/>
                <w:highlight w:val="none"/>
              </w:rPr>
              <w:t>-0分]四个等级进行评审。</w:t>
            </w: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strike w:val="0"/>
          <w:color w:val="auto"/>
          <w:sz w:val="21"/>
          <w:szCs w:val="21"/>
          <w:highlight w:val="none"/>
        </w:rPr>
      </w:pPr>
      <w:r>
        <w:rPr>
          <w:rFonts w:hint="eastAsia"/>
          <w:strike w:val="0"/>
          <w:color w:val="auto"/>
          <w:sz w:val="21"/>
          <w:szCs w:val="21"/>
          <w:highlight w:val="none"/>
        </w:rPr>
        <w:t>注：1、若投标人的投标文件为无效投标文件，则无需进行答辩；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strike w:val="0"/>
          <w:color w:val="auto"/>
          <w:sz w:val="21"/>
          <w:szCs w:val="21"/>
          <w:highlight w:val="none"/>
          <w:lang w:val="en-US" w:eastAsia="zh-CN"/>
        </w:rPr>
      </w:pPr>
      <w:r>
        <w:rPr>
          <w:rFonts w:hint="eastAsia"/>
          <w:strike w:val="0"/>
          <w:color w:val="auto"/>
          <w:sz w:val="21"/>
          <w:szCs w:val="21"/>
          <w:highlight w:val="none"/>
          <w:lang w:val="en-US" w:eastAsia="zh-CN"/>
        </w:rPr>
        <w:t>2、</w:t>
      </w:r>
      <w:r>
        <w:rPr>
          <w:rFonts w:hint="eastAsia"/>
          <w:strike w:val="0"/>
          <w:color w:val="auto"/>
          <w:sz w:val="21"/>
          <w:szCs w:val="21"/>
          <w:highlight w:val="none"/>
          <w:lang w:eastAsia="zh-CN"/>
        </w:rPr>
        <w:t>每家单位答辩时间不超过</w:t>
      </w:r>
      <w:r>
        <w:rPr>
          <w:rFonts w:hint="eastAsia"/>
          <w:strike w:val="0"/>
          <w:color w:val="auto"/>
          <w:sz w:val="21"/>
          <w:szCs w:val="21"/>
          <w:highlight w:val="none"/>
          <w:lang w:val="en-US" w:eastAsia="zh-CN"/>
        </w:rPr>
        <w:t>20分钟，其中述标5分钟，</w:t>
      </w:r>
      <w:r>
        <w:rPr>
          <w:rFonts w:hint="eastAsia"/>
          <w:strike w:val="0"/>
          <w:color w:val="auto"/>
          <w:sz w:val="21"/>
          <w:szCs w:val="21"/>
          <w:highlight w:val="none"/>
          <w:lang w:val="en-US" w:eastAsia="zh-CN"/>
        </w:rPr>
        <w:t>答辩时间</w:t>
      </w:r>
      <w:r>
        <w:rPr>
          <w:rFonts w:hint="eastAsia"/>
          <w:strike w:val="0"/>
          <w:color w:val="auto"/>
          <w:sz w:val="21"/>
          <w:szCs w:val="21"/>
          <w:highlight w:val="none"/>
          <w:lang w:val="en-US" w:eastAsia="zh-CN"/>
        </w:rPr>
        <w:t>不超过15分钟。</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strike w:val="0"/>
          <w:color w:val="auto"/>
          <w:sz w:val="21"/>
          <w:szCs w:val="21"/>
          <w:highlight w:val="none"/>
        </w:rPr>
      </w:pPr>
      <w:r>
        <w:rPr>
          <w:rFonts w:hint="eastAsia"/>
          <w:strike w:val="0"/>
          <w:color w:val="auto"/>
          <w:sz w:val="21"/>
          <w:szCs w:val="21"/>
          <w:highlight w:val="none"/>
        </w:rPr>
        <w:t>参与答辩人员（</w:t>
      </w:r>
      <w:r>
        <w:rPr>
          <w:rFonts w:hint="eastAsia"/>
          <w:color w:val="auto"/>
          <w:sz w:val="21"/>
          <w:szCs w:val="21"/>
          <w:highlight w:val="none"/>
        </w:rPr>
        <w:t>参与答辩团队必须包括</w:t>
      </w:r>
      <w:r>
        <w:rPr>
          <w:rFonts w:hint="eastAsia"/>
          <w:color w:val="auto"/>
          <w:sz w:val="21"/>
          <w:szCs w:val="21"/>
          <w:highlight w:val="none"/>
          <w:lang w:eastAsia="zh-CN"/>
        </w:rPr>
        <w:t>项目经理</w:t>
      </w:r>
      <w:r>
        <w:rPr>
          <w:rFonts w:hint="eastAsia"/>
          <w:color w:val="auto"/>
          <w:sz w:val="21"/>
          <w:szCs w:val="21"/>
          <w:highlight w:val="none"/>
        </w:rPr>
        <w:t>、</w:t>
      </w:r>
      <w:r>
        <w:rPr>
          <w:rFonts w:hint="eastAsia"/>
          <w:color w:val="auto"/>
          <w:sz w:val="21"/>
          <w:szCs w:val="21"/>
          <w:highlight w:val="none"/>
          <w:lang w:eastAsia="zh-CN"/>
        </w:rPr>
        <w:t>技术负责人</w:t>
      </w:r>
      <w:r>
        <w:rPr>
          <w:rFonts w:hint="eastAsia"/>
          <w:color w:val="auto"/>
          <w:sz w:val="21"/>
          <w:szCs w:val="21"/>
          <w:highlight w:val="none"/>
        </w:rPr>
        <w:t>、专职安全工程师</w:t>
      </w:r>
      <w:r>
        <w:rPr>
          <w:rFonts w:hint="eastAsia"/>
          <w:strike w:val="0"/>
          <w:color w:val="auto"/>
          <w:sz w:val="21"/>
          <w:szCs w:val="21"/>
          <w:highlight w:val="none"/>
        </w:rPr>
        <w:t>）每个人必须回答至少1个问题。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strike w:val="0"/>
          <w:color w:val="auto"/>
          <w:sz w:val="21"/>
          <w:szCs w:val="21"/>
          <w:highlight w:val="none"/>
        </w:rPr>
      </w:pPr>
      <w:r>
        <w:rPr>
          <w:rFonts w:hint="eastAsia"/>
          <w:strike w:val="0"/>
          <w:color w:val="auto"/>
          <w:sz w:val="21"/>
          <w:szCs w:val="21"/>
          <w:highlight w:val="none"/>
          <w:lang w:val="en-US" w:eastAsia="zh-CN"/>
        </w:rPr>
        <w:t>4、</w:t>
      </w:r>
      <w:r>
        <w:rPr>
          <w:rFonts w:hint="eastAsia"/>
          <w:strike w:val="0"/>
          <w:color w:val="auto"/>
          <w:sz w:val="21"/>
          <w:szCs w:val="21"/>
          <w:highlight w:val="none"/>
        </w:rPr>
        <w:t>若投标人未参与答辩会得0分。</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8、</w:t>
      </w:r>
      <w:r>
        <w:rPr>
          <w:rFonts w:hint="eastAsia" w:ascii="宋体" w:hAnsi="宋体" w:cs="宋体"/>
          <w:b/>
          <w:bCs/>
          <w:color w:val="auto"/>
          <w:kern w:val="28"/>
          <w:sz w:val="24"/>
          <w:szCs w:val="24"/>
          <w:highlight w:val="none"/>
          <w:lang w:val="en-US" w:eastAsia="zh-CN"/>
        </w:rPr>
        <w:t>修改</w:t>
      </w:r>
      <w:r>
        <w:rPr>
          <w:rFonts w:hint="eastAsia" w:ascii="宋体" w:hAnsi="宋体" w:cs="宋体"/>
          <w:b/>
          <w:bCs/>
          <w:color w:val="auto"/>
          <w:kern w:val="28"/>
          <w:sz w:val="24"/>
          <w:szCs w:val="24"/>
          <w:highlight w:val="none"/>
          <w:lang w:val="en-US" w:eastAsia="zh-CN"/>
        </w:rPr>
        <w:t>投标文件格式。</w:t>
      </w:r>
      <w:r>
        <w:rPr>
          <w:rFonts w:hint="eastAsia" w:ascii="宋体" w:hAnsi="宋体" w:cs="宋体"/>
          <w:b w:val="0"/>
          <w:bCs w:val="0"/>
          <w:color w:val="auto"/>
          <w:kern w:val="28"/>
          <w:sz w:val="24"/>
          <w:szCs w:val="24"/>
          <w:highlight w:val="none"/>
          <w:lang w:val="en-US" w:eastAsia="zh-CN"/>
        </w:rPr>
        <w:t>招标文件第六篇投标文件格式“六、招标文件“★”条款响应承诺函”的内容</w:t>
      </w:r>
      <w:r>
        <w:rPr>
          <w:rFonts w:hint="eastAsia" w:ascii="宋体" w:hAnsi="宋体" w:cs="宋体"/>
          <w:color w:val="auto"/>
          <w:kern w:val="28"/>
          <w:sz w:val="24"/>
          <w:szCs w:val="24"/>
          <w:highlight w:val="none"/>
          <w:lang w:val="en-US" w:eastAsia="zh-CN"/>
        </w:rPr>
        <w:t>修改</w:t>
      </w:r>
      <w:r>
        <w:rPr>
          <w:rFonts w:hint="eastAsia" w:ascii="宋体" w:hAnsi="宋体" w:cs="宋体"/>
          <w:b w:val="0"/>
          <w:bCs w:val="0"/>
          <w:color w:val="auto"/>
          <w:kern w:val="28"/>
          <w:sz w:val="24"/>
          <w:szCs w:val="24"/>
          <w:highlight w:val="none"/>
          <w:lang w:val="en-US" w:eastAsia="zh-CN"/>
        </w:rPr>
        <w:t>为：</w:t>
      </w:r>
    </w:p>
    <w:p>
      <w:pPr>
        <w:numPr>
          <w:ilvl w:val="0"/>
          <w:numId w:val="0"/>
        </w:numPr>
        <w:ind w:left="420" w:leftChars="0"/>
        <w:rPr>
          <w:color w:val="auto"/>
          <w:highlight w:val="none"/>
        </w:rPr>
      </w:pPr>
      <w:r>
        <w:rPr>
          <w:rFonts w:hint="eastAsia"/>
          <w:b/>
          <w:bCs/>
          <w:color w:val="auto"/>
          <w:highlight w:val="none"/>
          <w:lang w:val="en-US" w:eastAsia="zh-CN"/>
        </w:rPr>
        <w:t>“</w:t>
      </w:r>
      <w:bookmarkStart w:id="0" w:name="_Toc734"/>
      <w:r>
        <w:rPr>
          <w:rFonts w:hint="eastAsia"/>
          <w:color w:val="auto"/>
          <w:highlight w:val="none"/>
          <w:lang w:val="en-US" w:eastAsia="zh-CN"/>
        </w:rPr>
        <w:t xml:space="preserve">                   </w:t>
      </w:r>
      <w:r>
        <w:rPr>
          <w:rFonts w:hint="eastAsia"/>
          <w:b/>
          <w:bCs/>
          <w:color w:val="auto"/>
          <w:highlight w:val="none"/>
          <w:lang w:val="en-US" w:eastAsia="zh-CN"/>
        </w:rPr>
        <w:t>六、</w:t>
      </w:r>
      <w:r>
        <w:rPr>
          <w:rFonts w:hint="eastAsia"/>
          <w:b/>
          <w:bCs/>
          <w:color w:val="auto"/>
          <w:highlight w:val="none"/>
          <w:lang w:eastAsia="zh-CN"/>
        </w:rPr>
        <w:t>招标文件“</w:t>
      </w:r>
      <w:r>
        <w:rPr>
          <w:rFonts w:hint="eastAsia"/>
          <w:b/>
          <w:bCs/>
          <w:color w:val="auto"/>
          <w:highlight w:val="none"/>
        </w:rPr>
        <w:t>★</w:t>
      </w:r>
      <w:r>
        <w:rPr>
          <w:rFonts w:hint="eastAsia"/>
          <w:b/>
          <w:bCs/>
          <w:color w:val="auto"/>
          <w:highlight w:val="none"/>
          <w:lang w:eastAsia="zh-CN"/>
        </w:rPr>
        <w:t>”条款响应承诺函</w:t>
      </w:r>
      <w:bookmarkEnd w:id="0"/>
    </w:p>
    <w:p>
      <w:pPr>
        <w:rPr>
          <w:rFonts w:hint="eastAsia" w:hAnsi="宋体" w:cs="宋体"/>
          <w:color w:val="auto"/>
          <w:sz w:val="21"/>
          <w:szCs w:val="21"/>
          <w:highlight w:val="none"/>
          <w:lang w:eastAsia="zh-CN"/>
        </w:rPr>
      </w:pPr>
    </w:p>
    <w:p>
      <w:pPr>
        <w:pStyle w:val="7"/>
        <w:spacing w:line="360" w:lineRule="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highlight w:val="none"/>
        </w:rPr>
        <w:t>致：广东泰通伟业工程咨询有限公司</w:t>
      </w:r>
      <w:r>
        <w:rPr>
          <w:rFonts w:hint="eastAsia" w:ascii="宋体" w:hAnsi="宋体" w:eastAsia="宋体" w:cs="宋体"/>
          <w:b w:val="0"/>
          <w:bCs w:val="0"/>
          <w:color w:val="auto"/>
          <w:kern w:val="0"/>
          <w:sz w:val="28"/>
          <w:szCs w:val="28"/>
          <w:highlight w:val="none"/>
        </w:rPr>
        <w:t xml:space="preserve"> </w:t>
      </w:r>
    </w:p>
    <w:p>
      <w:pPr>
        <w:pStyle w:val="7"/>
        <w:spacing w:line="360" w:lineRule="auto"/>
        <w:ind w:firstLine="420" w:firstLineChars="20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Cs w:val="21"/>
          <w:highlight w:val="none"/>
        </w:rPr>
        <w:t>我方</w:t>
      </w:r>
      <w:r>
        <w:rPr>
          <w:rFonts w:hint="eastAsia" w:ascii="宋体" w:hAnsi="宋体" w:eastAsia="宋体" w:cs="宋体"/>
          <w:b w:val="0"/>
          <w:bCs w:val="0"/>
          <w:color w:val="auto"/>
          <w:szCs w:val="21"/>
          <w:highlight w:val="none"/>
          <w:u w:val="single"/>
        </w:rPr>
        <w:t xml:space="preserve">     （投标人名称）   </w:t>
      </w:r>
      <w:r>
        <w:rPr>
          <w:rFonts w:hint="eastAsia" w:ascii="宋体" w:hAnsi="宋体" w:eastAsia="宋体" w:cs="宋体"/>
          <w:b w:val="0"/>
          <w:bCs w:val="0"/>
          <w:color w:val="auto"/>
          <w:szCs w:val="21"/>
          <w:highlight w:val="none"/>
        </w:rPr>
        <w:t>已完整阅读了</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u w:val="single"/>
          <w:lang w:val="zh-CN"/>
        </w:rPr>
        <w:t>项目名称）</w:t>
      </w:r>
      <w:r>
        <w:rPr>
          <w:rFonts w:hint="eastAsia" w:ascii="宋体" w:hAnsi="宋体" w:eastAsia="宋体" w:cs="宋体"/>
          <w:b w:val="0"/>
          <w:bCs w:val="0"/>
          <w:color w:val="auto"/>
          <w:szCs w:val="32"/>
          <w:highlight w:val="none"/>
        </w:rPr>
        <w:t>(</w:t>
      </w:r>
      <w:r>
        <w:rPr>
          <w:rFonts w:hint="eastAsia" w:ascii="宋体" w:hAnsi="宋体" w:eastAsia="宋体" w:cs="宋体"/>
          <w:b w:val="0"/>
          <w:bCs w:val="0"/>
          <w:color w:val="auto"/>
          <w:szCs w:val="21"/>
          <w:highlight w:val="none"/>
          <w:lang w:val="zh-CN"/>
        </w:rPr>
        <w:t>项目编号：   )</w:t>
      </w:r>
      <w:r>
        <w:rPr>
          <w:rFonts w:hint="eastAsia" w:ascii="宋体" w:hAnsi="宋体" w:eastAsia="宋体" w:cs="宋体"/>
          <w:b w:val="0"/>
          <w:bCs w:val="0"/>
          <w:color w:val="auto"/>
          <w:szCs w:val="21"/>
          <w:highlight w:val="none"/>
        </w:rPr>
        <w:t>招标文件的所有内容（包括澄清，以及所有已提供的参考资料和有关附件），我方承诺</w:t>
      </w:r>
      <w:r>
        <w:rPr>
          <w:rFonts w:hint="eastAsia" w:hAnsi="宋体" w:eastAsia="宋体" w:cs="宋体"/>
          <w:b w:val="0"/>
          <w:bCs w:val="0"/>
          <w:color w:val="auto"/>
          <w:szCs w:val="21"/>
          <w:highlight w:val="none"/>
          <w:lang w:eastAsia="zh-CN"/>
        </w:rPr>
        <w:t>如下：</w:t>
      </w:r>
    </w:p>
    <w:p>
      <w:pPr>
        <w:adjustRightInd/>
        <w:spacing w:line="360" w:lineRule="auto"/>
        <w:ind w:firstLine="210" w:firstLineChars="100"/>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bidi="ar"/>
        </w:rPr>
        <w:t>★</w:t>
      </w:r>
      <w:r>
        <w:rPr>
          <w:rFonts w:hint="eastAsia" w:hAnsi="宋体" w:cs="宋体"/>
          <w:b w:val="0"/>
          <w:bCs w:val="0"/>
          <w:color w:val="auto"/>
          <w:sz w:val="21"/>
          <w:szCs w:val="21"/>
          <w:highlight w:val="none"/>
          <w:lang w:val="en-US" w:eastAsia="zh-CN" w:bidi="ar"/>
        </w:rPr>
        <w:t>1、</w:t>
      </w:r>
      <w:r>
        <w:rPr>
          <w:rFonts w:hint="eastAsia" w:hAnsi="宋体" w:cs="宋体"/>
          <w:b w:val="0"/>
          <w:bCs w:val="0"/>
          <w:color w:val="auto"/>
          <w:sz w:val="21"/>
          <w:szCs w:val="21"/>
          <w:highlight w:val="none"/>
          <w:lang w:eastAsia="zh-CN"/>
        </w:rPr>
        <w:t>计划</w:t>
      </w:r>
      <w:r>
        <w:rPr>
          <w:rFonts w:hint="eastAsia" w:hAnsi="宋体" w:cs="宋体"/>
          <w:b w:val="0"/>
          <w:bCs w:val="0"/>
          <w:color w:val="auto"/>
          <w:sz w:val="21"/>
          <w:szCs w:val="21"/>
          <w:highlight w:val="none"/>
        </w:rPr>
        <w:t>工期：</w:t>
      </w:r>
      <w:r>
        <w:rPr>
          <w:rFonts w:hint="eastAsia" w:hAnsi="宋体" w:cs="宋体"/>
          <w:b w:val="0"/>
          <w:bCs w:val="0"/>
          <w:color w:val="auto"/>
          <w:sz w:val="21"/>
          <w:szCs w:val="21"/>
          <w:highlight w:val="none"/>
          <w:lang w:val="en-US" w:eastAsia="zh-CN"/>
        </w:rPr>
        <w:t>2019年3月10日开工，2019年5月20日</w:t>
      </w:r>
      <w:r>
        <w:rPr>
          <w:rFonts w:hint="eastAsia" w:hAnsi="宋体" w:cs="宋体"/>
          <w:b w:val="0"/>
          <w:bCs w:val="0"/>
          <w:color w:val="auto"/>
          <w:sz w:val="21"/>
          <w:szCs w:val="21"/>
          <w:highlight w:val="none"/>
        </w:rPr>
        <w:t>竣工验收并交付使用。</w:t>
      </w:r>
    </w:p>
    <w:p>
      <w:pPr>
        <w:adjustRightInd/>
        <w:spacing w:line="360" w:lineRule="auto"/>
        <w:ind w:firstLine="420" w:firstLineChars="200"/>
        <w:rPr>
          <w:rFonts w:hint="eastAsia" w:ascii="宋体" w:hAnsi="宋体" w:cs="宋体"/>
          <w:color w:val="auto"/>
          <w:kern w:val="28"/>
          <w:sz w:val="21"/>
          <w:szCs w:val="21"/>
          <w:highlight w:val="none"/>
          <w:lang w:val="en-US" w:eastAsia="zh-CN"/>
        </w:rPr>
      </w:pPr>
      <w:r>
        <w:rPr>
          <w:rFonts w:hint="eastAsia" w:ascii="宋体" w:hAnsi="宋体" w:cs="宋体"/>
          <w:color w:val="auto"/>
          <w:kern w:val="28"/>
          <w:sz w:val="21"/>
          <w:szCs w:val="21"/>
          <w:highlight w:val="none"/>
          <w:lang w:val="en-US" w:eastAsia="zh-CN"/>
        </w:rPr>
        <w:t>关键</w:t>
      </w:r>
      <w:r>
        <w:rPr>
          <w:rFonts w:hint="eastAsia" w:ascii="宋体" w:hAnsi="宋体" w:cs="宋体"/>
          <w:color w:val="auto"/>
          <w:kern w:val="28"/>
          <w:sz w:val="21"/>
          <w:szCs w:val="21"/>
          <w:highlight w:val="none"/>
          <w:lang w:val="en-US" w:eastAsia="zh-CN"/>
        </w:rPr>
        <w:t>节点工期：</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kern w:val="28"/>
          <w:sz w:val="21"/>
          <w:szCs w:val="21"/>
          <w:highlight w:val="none"/>
          <w:lang w:val="en-US" w:eastAsia="zh-CN"/>
        </w:rPr>
      </w:pPr>
      <w:r>
        <w:rPr>
          <w:rFonts w:hint="eastAsia" w:ascii="宋体" w:hAnsi="宋体" w:cs="宋体"/>
          <w:color w:val="auto"/>
          <w:kern w:val="28"/>
          <w:sz w:val="21"/>
          <w:szCs w:val="21"/>
          <w:highlight w:val="none"/>
          <w:lang w:val="en-US" w:eastAsia="zh-CN"/>
        </w:rPr>
        <w:t>①3天内（2019年3月6日）完成项目部组建和图纸深化；</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kern w:val="28"/>
          <w:sz w:val="21"/>
          <w:szCs w:val="21"/>
          <w:highlight w:val="none"/>
          <w:lang w:val="en-US" w:eastAsia="zh-CN"/>
        </w:rPr>
      </w:pPr>
      <w:r>
        <w:rPr>
          <w:rFonts w:hint="eastAsia" w:ascii="宋体" w:hAnsi="宋体" w:cs="宋体"/>
          <w:color w:val="auto"/>
          <w:kern w:val="28"/>
          <w:sz w:val="21"/>
          <w:szCs w:val="21"/>
          <w:highlight w:val="none"/>
          <w:lang w:val="en-US" w:eastAsia="zh-CN"/>
        </w:rPr>
        <w:t>②7天内（2019年3月10日）要求完成图纸审查</w:t>
      </w:r>
      <w:r>
        <w:rPr>
          <w:rFonts w:hint="eastAsia" w:ascii="宋体" w:hAnsi="宋体" w:cs="宋体"/>
          <w:color w:val="auto"/>
          <w:kern w:val="28"/>
          <w:sz w:val="21"/>
          <w:szCs w:val="21"/>
          <w:highlight w:val="none"/>
          <w:lang w:val="en-US" w:eastAsia="zh-CN"/>
        </w:rPr>
        <w:t>（若我方在2019年3月10日前未完成本节点工期要求内容，采购人有权取消我方中标资格，并没收投标保证金。）</w:t>
      </w:r>
      <w:r>
        <w:rPr>
          <w:rFonts w:hint="eastAsia" w:ascii="宋体" w:hAnsi="宋体" w:cs="宋体"/>
          <w:color w:val="auto"/>
          <w:kern w:val="28"/>
          <w:sz w:val="21"/>
          <w:szCs w:val="21"/>
          <w:highlight w:val="none"/>
          <w:lang w:val="en-US" w:eastAsia="zh-CN"/>
        </w:rPr>
        <w:t>；</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kern w:val="28"/>
          <w:sz w:val="21"/>
          <w:szCs w:val="21"/>
          <w:highlight w:val="none"/>
          <w:lang w:val="en-US" w:eastAsia="zh-CN"/>
        </w:rPr>
      </w:pPr>
      <w:r>
        <w:rPr>
          <w:rFonts w:hint="eastAsia" w:ascii="宋体" w:hAnsi="宋体" w:cs="宋体"/>
          <w:color w:val="auto"/>
          <w:kern w:val="28"/>
          <w:sz w:val="21"/>
          <w:szCs w:val="21"/>
          <w:highlight w:val="none"/>
          <w:lang w:val="en-US" w:eastAsia="zh-CN"/>
        </w:rPr>
        <w:t>③15天内（2019年3月18日）要求开始安装二次钢构施工；</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kern w:val="28"/>
          <w:sz w:val="21"/>
          <w:szCs w:val="21"/>
          <w:highlight w:val="none"/>
          <w:lang w:val="en-US" w:eastAsia="zh-CN"/>
        </w:rPr>
      </w:pPr>
      <w:r>
        <w:rPr>
          <w:rFonts w:hint="eastAsia" w:ascii="宋体" w:hAnsi="宋体" w:cs="宋体"/>
          <w:color w:val="auto"/>
          <w:kern w:val="28"/>
          <w:sz w:val="21"/>
          <w:szCs w:val="21"/>
          <w:highlight w:val="none"/>
          <w:lang w:val="en-US" w:eastAsia="zh-CN"/>
        </w:rPr>
        <w:t>④25天内（2019年3月28日）要求开始铺设气枕；</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kern w:val="28"/>
          <w:sz w:val="21"/>
          <w:szCs w:val="21"/>
          <w:highlight w:val="none"/>
          <w:lang w:val="en-US" w:eastAsia="zh-CN"/>
        </w:rPr>
      </w:pPr>
      <w:r>
        <w:rPr>
          <w:rFonts w:hint="eastAsia" w:ascii="宋体" w:hAnsi="宋体" w:cs="宋体"/>
          <w:color w:val="auto"/>
          <w:kern w:val="28"/>
          <w:sz w:val="21"/>
          <w:szCs w:val="21"/>
          <w:highlight w:val="none"/>
          <w:lang w:val="en-US" w:eastAsia="zh-CN"/>
        </w:rPr>
        <w:t>⑤68天内（2019年5月10日）完工（包设备安装）；</w:t>
      </w:r>
    </w:p>
    <w:p>
      <w:pPr>
        <w:adjustRightInd/>
        <w:spacing w:line="360" w:lineRule="auto"/>
        <w:ind w:firstLine="420" w:firstLineChars="200"/>
        <w:rPr>
          <w:rFonts w:hint="eastAsia" w:hAnsi="宋体" w:cs="宋体"/>
          <w:b w:val="0"/>
          <w:bCs w:val="0"/>
          <w:color w:val="auto"/>
          <w:sz w:val="21"/>
          <w:szCs w:val="21"/>
          <w:highlight w:val="none"/>
        </w:rPr>
      </w:pPr>
      <w:r>
        <w:rPr>
          <w:rFonts w:hint="eastAsia" w:ascii="宋体" w:hAnsi="宋体" w:cs="宋体"/>
          <w:color w:val="auto"/>
          <w:kern w:val="28"/>
          <w:sz w:val="21"/>
          <w:szCs w:val="21"/>
          <w:highlight w:val="none"/>
          <w:lang w:val="en-US" w:eastAsia="zh-CN"/>
        </w:rPr>
        <w:t>⑥2019年5月20日内完成验收。”；</w:t>
      </w:r>
    </w:p>
    <w:p>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Times New Roman"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bidi="ar"/>
        </w:rPr>
        <w:t>★</w:t>
      </w:r>
      <w:r>
        <w:rPr>
          <w:rFonts w:hint="eastAsia" w:hAnsi="宋体" w:cs="宋体"/>
          <w:b w:val="0"/>
          <w:bCs w:val="0"/>
          <w:color w:val="auto"/>
          <w:sz w:val="21"/>
          <w:szCs w:val="21"/>
          <w:highlight w:val="none"/>
          <w:lang w:val="en-US" w:eastAsia="zh-CN" w:bidi="ar"/>
        </w:rPr>
        <w:t>2、</w:t>
      </w:r>
      <w:r>
        <w:rPr>
          <w:rFonts w:hint="eastAsia" w:ascii="Times New Roman" w:hAnsi="宋体" w:cs="宋体"/>
          <w:b w:val="0"/>
          <w:bCs w:val="0"/>
          <w:color w:val="auto"/>
          <w:sz w:val="21"/>
          <w:szCs w:val="21"/>
          <w:highlight w:val="none"/>
          <w:lang w:val="en-US" w:eastAsia="zh-CN"/>
        </w:rPr>
        <w:t>我方须根据招标人提供的方案图纸深化设计并经相关部门审定，具体施工界面以改造建筑的实际需求为准；结构性需求的辅材价以</w:t>
      </w:r>
      <w:r>
        <w:rPr>
          <w:rFonts w:hint="eastAsia" w:hAnsi="宋体" w:cs="宋体"/>
          <w:b w:val="0"/>
          <w:bCs w:val="0"/>
          <w:color w:val="auto"/>
          <w:sz w:val="21"/>
          <w:szCs w:val="21"/>
          <w:highlight w:val="none"/>
          <w:lang w:val="en-US" w:eastAsia="zh-CN"/>
        </w:rPr>
        <w:t>第三方公司根据规定</w:t>
      </w:r>
      <w:r>
        <w:rPr>
          <w:rFonts w:hint="eastAsia" w:ascii="Times New Roman" w:hAnsi="宋体" w:cs="宋体"/>
          <w:b w:val="0"/>
          <w:bCs w:val="0"/>
          <w:color w:val="auto"/>
          <w:sz w:val="21"/>
          <w:szCs w:val="21"/>
          <w:highlight w:val="none"/>
          <w:lang w:val="en-US" w:eastAsia="zh-CN"/>
        </w:rPr>
        <w:t>审核组价为准；</w:t>
      </w:r>
    </w:p>
    <w:p>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bidi="ar"/>
        </w:rPr>
        <w:t>★</w:t>
      </w:r>
      <w:r>
        <w:rPr>
          <w:rFonts w:hint="eastAsia" w:hAnsi="宋体" w:cs="宋体"/>
          <w:b w:val="0"/>
          <w:bCs w:val="0"/>
          <w:color w:val="auto"/>
          <w:sz w:val="21"/>
          <w:szCs w:val="21"/>
          <w:highlight w:val="none"/>
          <w:lang w:val="en-US" w:eastAsia="zh-CN" w:bidi="ar"/>
        </w:rPr>
        <w:t>3、</w:t>
      </w:r>
      <w:r>
        <w:rPr>
          <w:rFonts w:hint="eastAsia" w:ascii="Times New Roman" w:hAnsi="宋体" w:cs="宋体"/>
          <w:b w:val="0"/>
          <w:bCs w:val="0"/>
          <w:color w:val="auto"/>
          <w:sz w:val="21"/>
          <w:szCs w:val="21"/>
          <w:highlight w:val="none"/>
          <w:lang w:val="en-US" w:eastAsia="zh-CN"/>
        </w:rPr>
        <w:t>若我方中标包组无法按照规定</w:t>
      </w:r>
      <w:r>
        <w:rPr>
          <w:rFonts w:hint="eastAsia" w:hAnsi="宋体" w:cs="宋体"/>
          <w:b w:val="0"/>
          <w:bCs w:val="0"/>
          <w:color w:val="auto"/>
          <w:sz w:val="21"/>
          <w:szCs w:val="21"/>
          <w:highlight w:val="none"/>
          <w:lang w:val="en-US" w:eastAsia="zh-CN"/>
        </w:rPr>
        <w:t>进度完成，招标人有权随时指定第三方进场施工，具体施工内容由采购人自主决定。</w:t>
      </w:r>
    </w:p>
    <w:p>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hAnsi="宋体" w:cs="宋体"/>
          <w:b w:val="0"/>
          <w:bCs w:val="0"/>
          <w:color w:val="auto"/>
          <w:kern w:val="16"/>
          <w:sz w:val="21"/>
          <w:szCs w:val="21"/>
          <w:highlight w:val="none"/>
        </w:rPr>
      </w:pPr>
      <w:r>
        <w:rPr>
          <w:rFonts w:hint="eastAsia" w:hAnsi="宋体" w:cs="宋体"/>
          <w:b w:val="0"/>
          <w:bCs w:val="0"/>
          <w:color w:val="auto"/>
          <w:sz w:val="21"/>
          <w:szCs w:val="21"/>
          <w:highlight w:val="none"/>
          <w:lang w:bidi="ar"/>
        </w:rPr>
        <w:t>★</w:t>
      </w:r>
      <w:r>
        <w:rPr>
          <w:rFonts w:hint="eastAsia" w:hAnsi="宋体" w:cs="宋体"/>
          <w:b w:val="0"/>
          <w:bCs w:val="0"/>
          <w:color w:val="auto"/>
          <w:sz w:val="21"/>
          <w:szCs w:val="21"/>
          <w:highlight w:val="none"/>
          <w:lang w:val="en-US" w:eastAsia="zh-CN" w:bidi="ar"/>
        </w:rPr>
        <w:t>4、</w:t>
      </w:r>
      <w:r>
        <w:rPr>
          <w:rFonts w:hint="eastAsia" w:hAnsi="宋体" w:cs="宋体"/>
          <w:b w:val="0"/>
          <w:bCs w:val="0"/>
          <w:color w:val="auto"/>
          <w:sz w:val="21"/>
          <w:szCs w:val="21"/>
          <w:highlight w:val="none"/>
          <w:lang w:eastAsia="zh-CN" w:bidi="ar"/>
        </w:rPr>
        <w:t>项目</w:t>
      </w:r>
      <w:r>
        <w:rPr>
          <w:rFonts w:hint="eastAsia" w:hAnsi="宋体" w:cs="宋体"/>
          <w:b w:val="0"/>
          <w:bCs w:val="0"/>
          <w:color w:val="auto"/>
          <w:kern w:val="16"/>
          <w:sz w:val="21"/>
          <w:szCs w:val="21"/>
          <w:highlight w:val="none"/>
        </w:rPr>
        <w:t>整体保修2年，膜材质保</w:t>
      </w:r>
      <w:r>
        <w:rPr>
          <w:rFonts w:hint="eastAsia" w:hAnsi="宋体" w:cs="宋体"/>
          <w:b w:val="0"/>
          <w:bCs w:val="0"/>
          <w:color w:val="auto"/>
          <w:kern w:val="16"/>
          <w:sz w:val="21"/>
          <w:szCs w:val="21"/>
          <w:highlight w:val="none"/>
          <w:lang w:val="en-US" w:eastAsia="zh-CN"/>
        </w:rPr>
        <w:t>20</w:t>
      </w:r>
      <w:r>
        <w:rPr>
          <w:rFonts w:hint="eastAsia" w:hAnsi="宋体" w:cs="宋体"/>
          <w:b w:val="0"/>
          <w:bCs w:val="0"/>
          <w:color w:val="auto"/>
          <w:kern w:val="16"/>
          <w:sz w:val="21"/>
          <w:szCs w:val="21"/>
          <w:highlight w:val="none"/>
        </w:rPr>
        <w:t>年，其余按国家规范执行。属于保修范围和内容的项目，在接到修理通知</w:t>
      </w:r>
      <w:r>
        <w:rPr>
          <w:rFonts w:hint="eastAsia" w:hAnsi="宋体" w:cs="宋体"/>
          <w:b w:val="0"/>
          <w:bCs w:val="0"/>
          <w:color w:val="auto"/>
          <w:kern w:val="16"/>
          <w:sz w:val="21"/>
          <w:szCs w:val="21"/>
          <w:highlight w:val="none"/>
          <w:lang w:eastAsia="zh-CN"/>
        </w:rPr>
        <w:t>后</w:t>
      </w:r>
      <w:r>
        <w:rPr>
          <w:rFonts w:hint="eastAsia" w:hAnsi="宋体" w:cs="宋体"/>
          <w:b w:val="0"/>
          <w:bCs w:val="0"/>
          <w:color w:val="auto"/>
          <w:kern w:val="16"/>
          <w:sz w:val="21"/>
          <w:szCs w:val="21"/>
          <w:highlight w:val="none"/>
        </w:rPr>
        <w:t>4小时内</w:t>
      </w:r>
      <w:r>
        <w:rPr>
          <w:rFonts w:hint="eastAsia" w:hAnsi="宋体" w:cs="宋体"/>
          <w:b w:val="0"/>
          <w:bCs w:val="0"/>
          <w:color w:val="auto"/>
          <w:kern w:val="16"/>
          <w:sz w:val="21"/>
          <w:szCs w:val="21"/>
          <w:highlight w:val="none"/>
          <w:lang w:eastAsia="zh-CN"/>
        </w:rPr>
        <w:t>安排</w:t>
      </w:r>
      <w:r>
        <w:rPr>
          <w:rFonts w:hint="eastAsia" w:hAnsi="宋体" w:cs="宋体"/>
          <w:b w:val="0"/>
          <w:bCs w:val="0"/>
          <w:color w:val="auto"/>
          <w:kern w:val="16"/>
          <w:sz w:val="21"/>
          <w:szCs w:val="21"/>
          <w:highlight w:val="none"/>
        </w:rPr>
        <w:t>人员到场，2天内派人修理。</w:t>
      </w:r>
    </w:p>
    <w:p>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hAnsi="宋体" w:cs="宋体"/>
          <w:b w:val="0"/>
          <w:bCs w:val="0"/>
          <w:color w:val="auto"/>
          <w:kern w:val="16"/>
          <w:sz w:val="21"/>
          <w:szCs w:val="21"/>
          <w:highlight w:val="none"/>
        </w:rPr>
      </w:pPr>
      <w:r>
        <w:rPr>
          <w:rFonts w:hint="eastAsia" w:hAnsi="宋体" w:cs="宋体"/>
          <w:b w:val="0"/>
          <w:bCs w:val="0"/>
          <w:color w:val="auto"/>
          <w:sz w:val="21"/>
          <w:szCs w:val="21"/>
          <w:highlight w:val="none"/>
          <w:lang w:bidi="ar"/>
        </w:rPr>
        <w:t>★</w:t>
      </w:r>
      <w:r>
        <w:rPr>
          <w:rFonts w:hint="eastAsia" w:hAnsi="宋体" w:cs="宋体"/>
          <w:b w:val="0"/>
          <w:bCs w:val="0"/>
          <w:color w:val="auto"/>
          <w:sz w:val="21"/>
          <w:szCs w:val="21"/>
          <w:highlight w:val="none"/>
          <w:lang w:val="en-US" w:eastAsia="zh-CN" w:bidi="ar"/>
        </w:rPr>
        <w:t>5、</w:t>
      </w:r>
      <w:r>
        <w:rPr>
          <w:rFonts w:hint="eastAsia" w:hAnsi="宋体" w:cs="宋体"/>
          <w:b w:val="0"/>
          <w:bCs w:val="0"/>
          <w:color w:val="auto"/>
          <w:kern w:val="16"/>
          <w:sz w:val="21"/>
          <w:szCs w:val="21"/>
          <w:highlight w:val="none"/>
          <w:lang w:eastAsia="zh-CN"/>
        </w:rPr>
        <w:t>我方若</w:t>
      </w:r>
      <w:r>
        <w:rPr>
          <w:rFonts w:hint="eastAsia" w:hAnsi="宋体" w:cs="宋体"/>
          <w:b w:val="0"/>
          <w:bCs w:val="0"/>
          <w:color w:val="auto"/>
          <w:kern w:val="16"/>
          <w:sz w:val="21"/>
          <w:szCs w:val="21"/>
          <w:highlight w:val="none"/>
        </w:rPr>
        <w:t>不具备钢结构工程设计和工程施工专业承包资质，须将该专业工程分包给具备相应资质（或经验）及等级的专业分包单位，</w:t>
      </w:r>
      <w:r>
        <w:rPr>
          <w:rFonts w:hint="eastAsia" w:hAnsi="宋体" w:cs="宋体"/>
          <w:b w:val="0"/>
          <w:bCs w:val="0"/>
          <w:color w:val="auto"/>
          <w:kern w:val="16"/>
          <w:sz w:val="21"/>
          <w:szCs w:val="21"/>
          <w:highlight w:val="none"/>
          <w:lang w:eastAsia="zh-CN"/>
        </w:rPr>
        <w:t>保证</w:t>
      </w:r>
      <w:r>
        <w:rPr>
          <w:rFonts w:hint="eastAsia" w:hAnsi="宋体" w:cs="宋体"/>
          <w:b w:val="0"/>
          <w:bCs w:val="0"/>
          <w:color w:val="auto"/>
          <w:kern w:val="16"/>
          <w:sz w:val="21"/>
          <w:szCs w:val="21"/>
          <w:highlight w:val="none"/>
        </w:rPr>
        <w:t>通过建设行政主管部门的审批，并承担与之相关的一切费用。</w:t>
      </w:r>
    </w:p>
    <w:p>
      <w:pPr>
        <w:pStyle w:val="7"/>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特此承诺！</w:t>
      </w:r>
    </w:p>
    <w:p>
      <w:pPr>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lang w:eastAsia="zh-CN"/>
        </w:rPr>
        <w:t>盖章</w:t>
      </w:r>
      <w:r>
        <w:rPr>
          <w:rFonts w:hint="eastAsia" w:ascii="宋体" w:hAnsi="宋体" w:eastAsia="宋体" w:cs="宋体"/>
          <w:color w:val="auto"/>
          <w:sz w:val="21"/>
          <w:szCs w:val="21"/>
          <w:highlight w:val="none"/>
        </w:rPr>
        <w:t>）：</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投标人法定代表人或其授权代表（签名或盖私章）：</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kern w:val="28"/>
          <w:sz w:val="24"/>
          <w:szCs w:val="24"/>
          <w:highlight w:val="none"/>
          <w:lang w:val="en-US" w:eastAsia="zh-CN"/>
        </w:rPr>
      </w:pPr>
    </w:p>
    <w:p>
      <w:pPr>
        <w:keepNext w:val="0"/>
        <w:keepLines w:val="0"/>
        <w:pageBreakBefore w:val="0"/>
        <w:numPr>
          <w:ilvl w:val="0"/>
          <w:numId w:val="1"/>
        </w:numPr>
        <w:kinsoku/>
        <w:wordWrap/>
        <w:overflowPunct/>
        <w:topLinePunct w:val="0"/>
        <w:autoSpaceDE/>
        <w:autoSpaceDN/>
        <w:bidi w:val="0"/>
        <w:spacing w:line="360" w:lineRule="auto"/>
        <w:ind w:firstLine="482" w:firstLineChars="200"/>
        <w:textAlignment w:val="auto"/>
        <w:rPr>
          <w:rFonts w:hint="eastAsia" w:ascii="宋体" w:hAnsi="宋体" w:cs="宋体"/>
          <w:b/>
          <w:bCs/>
          <w:color w:val="auto"/>
          <w:kern w:val="28"/>
          <w:sz w:val="24"/>
          <w:szCs w:val="24"/>
          <w:highlight w:val="none"/>
          <w:lang w:eastAsia="zh-CN"/>
        </w:rPr>
      </w:pPr>
      <w:r>
        <w:rPr>
          <w:rFonts w:hint="eastAsia" w:ascii="宋体" w:hAnsi="宋体" w:cs="宋体"/>
          <w:b/>
          <w:bCs/>
          <w:color w:val="auto"/>
          <w:kern w:val="28"/>
          <w:sz w:val="24"/>
          <w:szCs w:val="24"/>
          <w:highlight w:val="none"/>
          <w:lang w:eastAsia="zh-CN"/>
        </w:rPr>
        <w:t>联系事项：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rPr>
        <w:t>采购代理机构：广东泰通伟业工程咨询有限公司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rPr>
        <w:t>联 系 人: 黄工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rPr>
        <w:t>电    话：0769-22652033</w:t>
      </w:r>
      <w:r>
        <w:rPr>
          <w:rFonts w:hint="eastAsia" w:ascii="宋体" w:hAnsi="宋体" w:cs="宋体"/>
          <w:b w:val="0"/>
          <w:bCs w:val="0"/>
          <w:color w:val="auto"/>
          <w:sz w:val="24"/>
          <w:szCs w:val="24"/>
          <w:highlight w:val="none"/>
          <w:u w:val="none"/>
          <w:lang w:val="en-US" w:eastAsia="zh-CN"/>
        </w:rPr>
        <w:t>/13713386258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宋体" w:hAnsi="宋体" w:cs="宋体"/>
          <w:b w:val="0"/>
          <w:bCs w:val="0"/>
          <w:color w:val="auto"/>
          <w:sz w:val="24"/>
          <w:szCs w:val="24"/>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rPr>
        <w:t>采 购 人：东莞市莞城建筑工程有限公司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eastAsia="zh-CN"/>
        </w:rPr>
        <w:t>项目现场踏勘</w:t>
      </w:r>
      <w:r>
        <w:rPr>
          <w:rFonts w:hint="eastAsia" w:ascii="宋体" w:hAnsi="宋体" w:cs="宋体"/>
          <w:b w:val="0"/>
          <w:bCs w:val="0"/>
          <w:color w:val="auto"/>
          <w:sz w:val="24"/>
          <w:szCs w:val="24"/>
          <w:highlight w:val="none"/>
          <w:u w:val="none"/>
        </w:rPr>
        <w:t xml:space="preserve">联系人: </w:t>
      </w:r>
      <w:r>
        <w:rPr>
          <w:rFonts w:hint="eastAsia" w:ascii="宋体" w:hAnsi="宋体" w:cs="宋体"/>
          <w:b w:val="0"/>
          <w:bCs w:val="0"/>
          <w:color w:val="auto"/>
          <w:sz w:val="24"/>
          <w:szCs w:val="24"/>
          <w:highlight w:val="none"/>
          <w:u w:val="none"/>
          <w:lang w:eastAsia="zh-CN"/>
        </w:rPr>
        <w:t>梁先生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rPr>
        <w:t>电    话：</w:t>
      </w:r>
      <w:r>
        <w:rPr>
          <w:rFonts w:hint="eastAsia" w:ascii="宋体" w:hAnsi="宋体" w:cs="宋体"/>
          <w:b w:val="0"/>
          <w:bCs w:val="0"/>
          <w:color w:val="auto"/>
          <w:kern w:val="28"/>
          <w:sz w:val="24"/>
          <w:szCs w:val="24"/>
          <w:highlight w:val="none"/>
          <w:lang w:val="en-US" w:eastAsia="zh-CN"/>
        </w:rPr>
        <w:t>18825523789</w:t>
      </w:r>
    </w:p>
    <w:p>
      <w:pPr>
        <w:spacing w:line="360" w:lineRule="auto"/>
        <w:ind w:firstLine="420" w:firstLineChars="200"/>
        <w:rPr>
          <w:rFonts w:hint="eastAsia" w:ascii="宋体" w:hAnsi="宋体" w:cs="宋体"/>
          <w:color w:val="auto"/>
          <w:szCs w:val="21"/>
          <w:highlight w:val="none"/>
        </w:rPr>
      </w:pPr>
    </w:p>
    <w:p>
      <w:pPr>
        <w:spacing w:line="360" w:lineRule="auto"/>
        <w:ind w:firstLine="480" w:firstLineChars="200"/>
        <w:rPr>
          <w:rFonts w:hint="eastAsia" w:ascii="宋体" w:hAnsi="宋体"/>
          <w:b/>
          <w:bCs/>
          <w:color w:val="auto"/>
          <w:sz w:val="24"/>
          <w:szCs w:val="24"/>
          <w:highlight w:val="none"/>
        </w:rPr>
      </w:pPr>
      <w:r>
        <w:rPr>
          <w:rFonts w:hint="eastAsia" w:ascii="宋体" w:hAnsi="宋体" w:cs="宋体"/>
          <w:color w:val="auto"/>
          <w:sz w:val="24"/>
          <w:szCs w:val="24"/>
          <w:highlight w:val="none"/>
        </w:rPr>
        <w:t>本补充通知内容作为招标文件的一部分，与招标文件不相符之处，以本补充通知为准</w:t>
      </w:r>
      <w:r>
        <w:rPr>
          <w:rFonts w:hint="eastAsia" w:ascii="宋体" w:hAnsi="宋体"/>
          <w:color w:val="auto"/>
          <w:sz w:val="24"/>
          <w:szCs w:val="24"/>
          <w:highlight w:val="none"/>
        </w:rPr>
        <w:t>。</w:t>
      </w:r>
      <w:r>
        <w:rPr>
          <w:rFonts w:hint="eastAsia" w:ascii="宋体" w:hAnsi="宋体"/>
          <w:b/>
          <w:bCs/>
          <w:color w:val="auto"/>
          <w:sz w:val="24"/>
          <w:szCs w:val="24"/>
          <w:highlight w:val="none"/>
        </w:rPr>
        <w:t xml:space="preserve"> </w:t>
      </w:r>
      <w:bookmarkStart w:id="1" w:name="_GoBack"/>
      <w:bookmarkEnd w:id="1"/>
    </w:p>
    <w:p>
      <w:pPr>
        <w:spacing w:line="360" w:lineRule="auto"/>
        <w:rPr>
          <w:rFonts w:hint="eastAsia" w:ascii="宋体" w:hAnsi="宋体"/>
          <w:b/>
          <w:bCs/>
          <w:color w:val="auto"/>
          <w:sz w:val="24"/>
          <w:szCs w:val="24"/>
          <w:highlight w:val="none"/>
        </w:rPr>
      </w:pPr>
    </w:p>
    <w:p>
      <w:pPr>
        <w:spacing w:line="360" w:lineRule="auto"/>
        <w:jc w:val="right"/>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采购</w:t>
      </w:r>
      <w:r>
        <w:rPr>
          <w:rFonts w:hint="eastAsia" w:ascii="宋体" w:hAnsi="宋体"/>
          <w:b/>
          <w:bCs/>
          <w:color w:val="auto"/>
          <w:sz w:val="24"/>
          <w:szCs w:val="24"/>
          <w:highlight w:val="none"/>
        </w:rPr>
        <w:t xml:space="preserve">人：东莞市莞城建筑工程有限公司                </w:t>
      </w:r>
    </w:p>
    <w:p>
      <w:pPr>
        <w:spacing w:line="360" w:lineRule="auto"/>
        <w:jc w:val="right"/>
        <w:rPr>
          <w:rFonts w:hint="eastAsia" w:ascii="宋体" w:hAnsi="宋体"/>
          <w:b/>
          <w:bCs/>
          <w:color w:val="auto"/>
          <w:sz w:val="24"/>
          <w:szCs w:val="24"/>
          <w:highlight w:val="none"/>
        </w:rPr>
      </w:pPr>
    </w:p>
    <w:p>
      <w:pPr>
        <w:spacing w:line="360" w:lineRule="auto"/>
        <w:jc w:val="right"/>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采购代理机构</w:t>
      </w:r>
      <w:r>
        <w:rPr>
          <w:rFonts w:hint="eastAsia" w:ascii="宋体" w:hAnsi="宋体"/>
          <w:b/>
          <w:bCs/>
          <w:color w:val="auto"/>
          <w:sz w:val="24"/>
          <w:szCs w:val="24"/>
          <w:highlight w:val="none"/>
        </w:rPr>
        <w:t>：广东泰通伟业工程咨询有限公司</w:t>
      </w:r>
    </w:p>
    <w:p>
      <w:pPr>
        <w:spacing w:line="360" w:lineRule="auto"/>
        <w:rPr>
          <w:rFonts w:hint="eastAsia" w:ascii="宋体" w:hAnsi="宋体"/>
          <w:b/>
          <w:bCs/>
          <w:color w:val="auto"/>
          <w:sz w:val="24"/>
          <w:szCs w:val="24"/>
          <w:highlight w:val="none"/>
        </w:rPr>
      </w:pPr>
    </w:p>
    <w:p>
      <w:pPr>
        <w:spacing w:line="360" w:lineRule="auto"/>
        <w:jc w:val="right"/>
        <w:rPr>
          <w:rFonts w:hint="eastAsia" w:ascii="宋体" w:hAnsi="宋体" w:eastAsia="宋体" w:cs="宋体"/>
          <w:color w:val="auto"/>
          <w:sz w:val="24"/>
          <w:szCs w:val="24"/>
          <w:highlight w:val="none"/>
        </w:rPr>
      </w:pPr>
      <w:r>
        <w:rPr>
          <w:rFonts w:hint="eastAsia" w:ascii="宋体" w:hAnsi="宋体"/>
          <w:b/>
          <w:bCs/>
          <w:color w:val="auto"/>
          <w:sz w:val="24"/>
          <w:szCs w:val="24"/>
          <w:highlight w:val="none"/>
        </w:rPr>
        <w:t xml:space="preserve">                                              2019年</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月</w:t>
      </w:r>
      <w:r>
        <w:rPr>
          <w:rFonts w:hint="eastAsia" w:ascii="宋体" w:hAnsi="宋体"/>
          <w:b/>
          <w:bCs/>
          <w:color w:val="auto"/>
          <w:sz w:val="24"/>
          <w:szCs w:val="24"/>
          <w:highlight w:val="none"/>
          <w:lang w:val="en-US" w:eastAsia="zh-CN"/>
        </w:rPr>
        <w:t>16</w:t>
      </w:r>
      <w:r>
        <w:rPr>
          <w:rFonts w:hint="eastAsia" w:ascii="宋体" w:hAnsi="宋体"/>
          <w:b/>
          <w:bCs/>
          <w:color w:val="auto"/>
          <w:sz w:val="24"/>
          <w:szCs w:val="24"/>
          <w:highlight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BF9B4"/>
    <w:multiLevelType w:val="singleLevel"/>
    <w:tmpl w:val="A05BF9B4"/>
    <w:lvl w:ilvl="0" w:tentative="0">
      <w:start w:val="1"/>
      <w:numFmt w:val="chineseCounting"/>
      <w:suff w:val="nothing"/>
      <w:lvlText w:val="%1、"/>
      <w:lvlJc w:val="left"/>
      <w:rPr>
        <w:rFonts w:hint="eastAsia"/>
      </w:rPr>
    </w:lvl>
  </w:abstractNum>
  <w:abstractNum w:abstractNumId="1">
    <w:nsid w:val="AE32DA0D"/>
    <w:multiLevelType w:val="singleLevel"/>
    <w:tmpl w:val="AE32DA0D"/>
    <w:lvl w:ilvl="0" w:tentative="0">
      <w:start w:val="1"/>
      <w:numFmt w:val="decimal"/>
      <w:suff w:val="nothing"/>
      <w:lvlText w:val="%1、"/>
      <w:lvlJc w:val="left"/>
    </w:lvl>
  </w:abstractNum>
  <w:abstractNum w:abstractNumId="2">
    <w:nsid w:val="B3679F71"/>
    <w:multiLevelType w:val="singleLevel"/>
    <w:tmpl w:val="B3679F71"/>
    <w:lvl w:ilvl="0" w:tentative="0">
      <w:start w:val="2"/>
      <w:numFmt w:val="decimal"/>
      <w:suff w:val="nothing"/>
      <w:lvlText w:val="%1、"/>
      <w:lvlJc w:val="left"/>
    </w:lvl>
  </w:abstractNum>
  <w:abstractNum w:abstractNumId="3">
    <w:nsid w:val="FA7E7718"/>
    <w:multiLevelType w:val="singleLevel"/>
    <w:tmpl w:val="FA7E7718"/>
    <w:lvl w:ilvl="0" w:tentative="0">
      <w:start w:val="5"/>
      <w:numFmt w:val="decimal"/>
      <w:suff w:val="nothing"/>
      <w:lvlText w:val="%1、"/>
      <w:lvlJc w:val="left"/>
    </w:lvl>
  </w:abstractNum>
  <w:abstractNum w:abstractNumId="4">
    <w:nsid w:val="2B8BBB14"/>
    <w:multiLevelType w:val="singleLevel"/>
    <w:tmpl w:val="2B8BBB14"/>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A692E"/>
    <w:rsid w:val="005248EC"/>
    <w:rsid w:val="02695CD2"/>
    <w:rsid w:val="05E20B5E"/>
    <w:rsid w:val="07E959E1"/>
    <w:rsid w:val="0AA27A4E"/>
    <w:rsid w:val="0CAA34C5"/>
    <w:rsid w:val="107526A5"/>
    <w:rsid w:val="10C82CDA"/>
    <w:rsid w:val="12321A92"/>
    <w:rsid w:val="12E32E87"/>
    <w:rsid w:val="133C2279"/>
    <w:rsid w:val="16730BAE"/>
    <w:rsid w:val="16E31EA1"/>
    <w:rsid w:val="17C136BF"/>
    <w:rsid w:val="18772F44"/>
    <w:rsid w:val="189D60C2"/>
    <w:rsid w:val="1B1476EE"/>
    <w:rsid w:val="1FB839C8"/>
    <w:rsid w:val="1FCA2F3A"/>
    <w:rsid w:val="1FD90390"/>
    <w:rsid w:val="22D23AEC"/>
    <w:rsid w:val="240E17A7"/>
    <w:rsid w:val="24113422"/>
    <w:rsid w:val="25D24236"/>
    <w:rsid w:val="26EB74E9"/>
    <w:rsid w:val="291B110C"/>
    <w:rsid w:val="29EC73EA"/>
    <w:rsid w:val="2CA80BF2"/>
    <w:rsid w:val="2E682EA0"/>
    <w:rsid w:val="30D7112A"/>
    <w:rsid w:val="32F57798"/>
    <w:rsid w:val="337C3602"/>
    <w:rsid w:val="33E758F8"/>
    <w:rsid w:val="37D91836"/>
    <w:rsid w:val="388A138B"/>
    <w:rsid w:val="39C27792"/>
    <w:rsid w:val="3E056079"/>
    <w:rsid w:val="3E170204"/>
    <w:rsid w:val="409E43AB"/>
    <w:rsid w:val="40E56FD3"/>
    <w:rsid w:val="444C7458"/>
    <w:rsid w:val="46C42291"/>
    <w:rsid w:val="48CD11F6"/>
    <w:rsid w:val="48FE6219"/>
    <w:rsid w:val="4A021D00"/>
    <w:rsid w:val="4AFE68D8"/>
    <w:rsid w:val="4B944EED"/>
    <w:rsid w:val="4FE71AE4"/>
    <w:rsid w:val="5056223E"/>
    <w:rsid w:val="516A6A03"/>
    <w:rsid w:val="521E0C36"/>
    <w:rsid w:val="57AD7340"/>
    <w:rsid w:val="5C324EE1"/>
    <w:rsid w:val="5D074EC5"/>
    <w:rsid w:val="5D1B7EEF"/>
    <w:rsid w:val="5D6E622D"/>
    <w:rsid w:val="5FD66A34"/>
    <w:rsid w:val="61155049"/>
    <w:rsid w:val="65CF7F03"/>
    <w:rsid w:val="687B54A8"/>
    <w:rsid w:val="68923B5D"/>
    <w:rsid w:val="6C76235A"/>
    <w:rsid w:val="6C98741C"/>
    <w:rsid w:val="6DCC033F"/>
    <w:rsid w:val="6E693013"/>
    <w:rsid w:val="6E785EF4"/>
    <w:rsid w:val="70064B6B"/>
    <w:rsid w:val="716B692A"/>
    <w:rsid w:val="736F5F65"/>
    <w:rsid w:val="73F400CD"/>
    <w:rsid w:val="74C64778"/>
    <w:rsid w:val="74E70FF1"/>
    <w:rsid w:val="772F41A7"/>
    <w:rsid w:val="795945A8"/>
    <w:rsid w:val="7A036C2C"/>
    <w:rsid w:val="7CAA692E"/>
    <w:rsid w:val="7D3E342A"/>
    <w:rsid w:val="7F3A75B9"/>
    <w:rsid w:val="7F45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2"/>
      <w:lang w:val="en-US" w:eastAsia="zh-CN" w:bidi="ar-SA"/>
    </w:rPr>
  </w:style>
  <w:style w:type="paragraph" w:styleId="2">
    <w:name w:val="heading 2"/>
    <w:basedOn w:val="1"/>
    <w:next w:val="3"/>
    <w:unhideWhenUsed/>
    <w:qFormat/>
    <w:uiPriority w:val="0"/>
    <w:pPr>
      <w:keepNext/>
      <w:keepLines/>
      <w:spacing w:before="260" w:after="260" w:line="413" w:lineRule="auto"/>
      <w:jc w:val="center"/>
      <w:outlineLvl w:val="1"/>
    </w:pPr>
    <w:rPr>
      <w:rFonts w:ascii="Arial" w:hAnsi="Arial" w:eastAsia="仿宋_GB2312"/>
      <w:b/>
      <w:bCs/>
      <w:sz w:val="28"/>
      <w:szCs w:val="32"/>
    </w:rPr>
  </w:style>
  <w:style w:type="paragraph" w:styleId="4">
    <w:name w:val="heading 3"/>
    <w:basedOn w:val="1"/>
    <w:next w:val="1"/>
    <w:unhideWhenUsed/>
    <w:qFormat/>
    <w:uiPriority w:val="0"/>
    <w:pPr>
      <w:widowControl w:val="0"/>
      <w:tabs>
        <w:tab w:val="left" w:pos="851"/>
      </w:tabs>
      <w:spacing w:line="360" w:lineRule="auto"/>
      <w:ind w:left="851" w:hanging="851"/>
      <w:jc w:val="center"/>
      <w:outlineLvl w:val="2"/>
    </w:pPr>
    <w:rPr>
      <w:rFonts w:ascii="宋体" w:eastAsia="仿宋_GB2312"/>
      <w:sz w:val="24"/>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5">
    <w:name w:val="Normal Indent"/>
    <w:basedOn w:val="1"/>
    <w:qFormat/>
    <w:uiPriority w:val="0"/>
    <w:pPr>
      <w:ind w:firstLine="420"/>
    </w:pPr>
    <w:rPr>
      <w:rFonts w:ascii="Times New Roman" w:hAnsi="Times New Roman"/>
      <w:kern w:val="0"/>
      <w:szCs w:val="20"/>
    </w:rPr>
  </w:style>
  <w:style w:type="paragraph" w:styleId="6">
    <w:name w:val="annotation text"/>
    <w:basedOn w:val="1"/>
    <w:qFormat/>
    <w:uiPriority w:val="0"/>
    <w:pPr>
      <w:jc w:val="left"/>
    </w:pPr>
  </w:style>
  <w:style w:type="paragraph" w:styleId="7">
    <w:name w:val="Plain Text"/>
    <w:basedOn w:val="1"/>
    <w:qFormat/>
    <w:uiPriority w:val="0"/>
    <w:pPr>
      <w:autoSpaceDE/>
      <w:autoSpaceDN/>
      <w:adjustRightInd/>
      <w:jc w:val="both"/>
    </w:pPr>
    <w:rPr>
      <w:rFonts w:hAnsi="Courier New"/>
      <w:kern w:val="2"/>
      <w:sz w:val="21"/>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34"/>
    <w:pPr>
      <w:ind w:firstLine="420" w:firstLineChars="200"/>
    </w:pPr>
  </w:style>
  <w:style w:type="paragraph" w:customStyle="1" w:styleId="15">
    <w:name w:val="正文缩进2格"/>
    <w:basedOn w:val="1"/>
    <w:qFormat/>
    <w:uiPriority w:val="0"/>
    <w:pPr>
      <w:autoSpaceDE/>
      <w:autoSpaceDN/>
      <w:adjustRightInd/>
      <w:spacing w:line="600" w:lineRule="exact"/>
      <w:ind w:firstLine="639" w:firstLineChars="206"/>
      <w:jc w:val="both"/>
    </w:pPr>
    <w:rPr>
      <w:rFonts w:ascii="仿宋_GB2312" w:hAnsi="宋体" w:eastAsia="仿宋_GB2312"/>
      <w:kern w:val="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2017-07-14T00:53:00Z</dcterms:created>
  <dc:creator>lyy</dc:creator>
  <cp:lastModifiedBy>lyy</cp:lastModifiedBy>
  <dcterms:modified xsi:type="dcterms:W3CDTF">2019-02-16T10:10:37Z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